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F8" w:rsidRDefault="00FE5AF8">
      <w:pPr>
        <w:pStyle w:val="BodyText"/>
        <w:rPr>
          <w:rFonts w:ascii="Times New Roman"/>
        </w:rPr>
      </w:pPr>
      <w:bookmarkStart w:id="0" w:name="_GoBack"/>
      <w:bookmarkEnd w:id="0"/>
    </w:p>
    <w:p w:rsidR="00FE5AF8" w:rsidRDefault="00FE5AF8">
      <w:pPr>
        <w:pStyle w:val="BodyText"/>
        <w:rPr>
          <w:rFonts w:ascii="Times New Roman"/>
        </w:rPr>
      </w:pPr>
    </w:p>
    <w:p w:rsidR="00FE5AF8" w:rsidRDefault="00FE5AF8">
      <w:pPr>
        <w:pStyle w:val="BodyText"/>
        <w:rPr>
          <w:rFonts w:ascii="Times New Roman"/>
        </w:rPr>
      </w:pPr>
    </w:p>
    <w:p w:rsidR="00FE5AF8" w:rsidRDefault="00FE5AF8">
      <w:pPr>
        <w:pStyle w:val="BodyText"/>
        <w:rPr>
          <w:rFonts w:ascii="Times New Roman"/>
        </w:rPr>
      </w:pPr>
    </w:p>
    <w:p w:rsidR="00FE5AF8" w:rsidRDefault="00FE5AF8">
      <w:pPr>
        <w:pStyle w:val="BodyText"/>
        <w:rPr>
          <w:rFonts w:ascii="Times New Roman"/>
        </w:rPr>
      </w:pPr>
    </w:p>
    <w:p w:rsidR="00FE5AF8" w:rsidRDefault="00FE5AF8">
      <w:pPr>
        <w:pStyle w:val="BodyText"/>
        <w:rPr>
          <w:rFonts w:ascii="Times New Roman"/>
        </w:rPr>
      </w:pPr>
    </w:p>
    <w:p w:rsidR="00FE5AF8" w:rsidRDefault="00FE5AF8">
      <w:pPr>
        <w:pStyle w:val="BodyText"/>
        <w:rPr>
          <w:rFonts w:ascii="Times New Roman"/>
        </w:rPr>
      </w:pPr>
    </w:p>
    <w:p w:rsidR="00FE5AF8" w:rsidRDefault="00FE5AF8">
      <w:pPr>
        <w:pStyle w:val="BodyText"/>
        <w:rPr>
          <w:rFonts w:ascii="Times New Roman"/>
        </w:rPr>
      </w:pPr>
    </w:p>
    <w:p w:rsidR="00FE5AF8" w:rsidRDefault="00FE5AF8">
      <w:pPr>
        <w:pStyle w:val="BodyText"/>
        <w:spacing w:before="11"/>
        <w:rPr>
          <w:rFonts w:ascii="Times New Roman"/>
        </w:rPr>
      </w:pPr>
    </w:p>
    <w:p w:rsidR="00FE5AF8" w:rsidRDefault="00B748D8">
      <w:pPr>
        <w:pStyle w:val="Heading1"/>
        <w:spacing w:before="89"/>
      </w:pPr>
      <w:r>
        <w:rPr>
          <w:noProof/>
          <w:lang w:val="en-AU" w:eastAsia="en-AU"/>
        </w:rPr>
        <w:drawing>
          <wp:anchor distT="0" distB="0" distL="0" distR="0" simplePos="0" relativeHeight="251655680" behindDoc="0" locked="0" layoutInCell="1" allowOverlap="1">
            <wp:simplePos x="0" y="0"/>
            <wp:positionH relativeFrom="page">
              <wp:posOffset>5143500</wp:posOffset>
            </wp:positionH>
            <wp:positionV relativeFrom="paragraph">
              <wp:posOffset>-1323669</wp:posOffset>
            </wp:positionV>
            <wp:extent cx="1604644" cy="16859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4644" cy="1685923"/>
                    </a:xfrm>
                    <a:prstGeom prst="rect">
                      <a:avLst/>
                    </a:prstGeom>
                  </pic:spPr>
                </pic:pic>
              </a:graphicData>
            </a:graphic>
          </wp:anchor>
        </w:drawing>
      </w:r>
      <w:bookmarkStart w:id="1" w:name="Public_consultation"/>
      <w:bookmarkEnd w:id="1"/>
      <w:r>
        <w:rPr>
          <w:color w:val="00BCCE"/>
        </w:rPr>
        <w:t>Public consultation</w:t>
      </w:r>
    </w:p>
    <w:p w:rsidR="00FE5AF8" w:rsidRDefault="00B748D8">
      <w:pPr>
        <w:pStyle w:val="BodyText"/>
        <w:rPr>
          <w:sz w:val="14"/>
        </w:rPr>
      </w:pPr>
      <w:r>
        <w:pict>
          <v:line id="_x0000_s1028" style="position:absolute;z-index:251657728;mso-wrap-distance-left:0;mso-wrap-distance-right:0;mso-position-horizontal-relative:page" from="1pt,10.4pt" to="275.95pt,10.4pt">
            <w10:wrap type="topAndBottom" anchorx="page"/>
          </v:line>
        </w:pict>
      </w:r>
    </w:p>
    <w:p w:rsidR="00FE5AF8" w:rsidRDefault="00FE5AF8">
      <w:pPr>
        <w:pStyle w:val="BodyText"/>
        <w:spacing w:before="9"/>
        <w:rPr>
          <w:sz w:val="41"/>
        </w:rPr>
      </w:pPr>
    </w:p>
    <w:p w:rsidR="00FE5AF8" w:rsidRDefault="00B748D8">
      <w:pPr>
        <w:pStyle w:val="BodyText"/>
        <w:spacing w:before="1"/>
        <w:ind w:left="1418"/>
      </w:pPr>
      <w:bookmarkStart w:id="2" w:name="1_June_2018"/>
      <w:bookmarkEnd w:id="2"/>
      <w:r>
        <w:t>1 June 2018</w:t>
      </w:r>
    </w:p>
    <w:p w:rsidR="00FE5AF8" w:rsidRDefault="00B748D8">
      <w:pPr>
        <w:pStyle w:val="Heading2"/>
        <w:spacing w:before="196"/>
      </w:pPr>
      <w:bookmarkStart w:id="3" w:name="Revised_Professional_capabilities_for_os"/>
      <w:bookmarkEnd w:id="3"/>
      <w:r>
        <w:rPr>
          <w:color w:val="808080"/>
        </w:rPr>
        <w:t>Revised Professional capabilities for osteopathic practice</w:t>
      </w:r>
    </w:p>
    <w:p w:rsidR="00FE5AF8" w:rsidRDefault="00B748D8">
      <w:pPr>
        <w:pStyle w:val="Heading3"/>
        <w:spacing w:before="201"/>
        <w:ind w:left="1418"/>
      </w:pPr>
      <w:r>
        <w:rPr>
          <w:color w:val="008EC4"/>
        </w:rPr>
        <w:t>About this public consultation</w:t>
      </w:r>
    </w:p>
    <w:p w:rsidR="00FE5AF8" w:rsidRDefault="00B748D8">
      <w:pPr>
        <w:pStyle w:val="BodyText"/>
        <w:spacing w:before="197" w:line="242" w:lineRule="auto"/>
        <w:ind w:left="1418" w:right="1096"/>
      </w:pPr>
      <w:bookmarkStart w:id="4" w:name="The_Osteopathy_Board_of_Australia_(the_B"/>
      <w:bookmarkEnd w:id="4"/>
      <w:r>
        <w:t xml:space="preserve">The Osteopathy Board of Australia (the Board) invites you to provide feedback on this </w:t>
      </w:r>
      <w:r>
        <w:rPr>
          <w:b/>
        </w:rPr>
        <w:t xml:space="preserve">public consultation </w:t>
      </w:r>
      <w:r>
        <w:t>on draft revised Professional capabilities for osteopathic practice</w:t>
      </w:r>
      <w:r>
        <w:rPr>
          <w:color w:val="050505"/>
        </w:rPr>
        <w:t>.</w:t>
      </w:r>
    </w:p>
    <w:p w:rsidR="00FE5AF8" w:rsidRDefault="00B748D8">
      <w:pPr>
        <w:pStyle w:val="BodyText"/>
        <w:spacing w:before="163"/>
        <w:ind w:left="1418" w:right="314" w:hanging="1"/>
      </w:pPr>
      <w:r>
        <w:t>The National Law</w:t>
      </w:r>
      <w:hyperlink w:anchor="_bookmark0" w:history="1">
        <w:r>
          <w:rPr>
            <w:position w:val="10"/>
            <w:sz w:val="13"/>
          </w:rPr>
          <w:t>1</w:t>
        </w:r>
      </w:hyperlink>
      <w:r>
        <w:t>, empowers the National Boards to develop and approve codes and guidelines to provide guidance to health practitioners. The National Law req</w:t>
      </w:r>
      <w:r>
        <w:t>uires National Boards to ensure there is wide-ranging consultation on the content of any proposed registration standard, code or guideline.</w:t>
      </w:r>
    </w:p>
    <w:p w:rsidR="00FE5AF8" w:rsidRDefault="00B748D8">
      <w:pPr>
        <w:spacing w:before="118"/>
        <w:ind w:left="1418" w:right="352"/>
        <w:rPr>
          <w:sz w:val="20"/>
        </w:rPr>
      </w:pPr>
      <w:r>
        <w:rPr>
          <w:sz w:val="20"/>
        </w:rPr>
        <w:t xml:space="preserve">The Board is inviting general comments on draft revised </w:t>
      </w:r>
      <w:r>
        <w:rPr>
          <w:i/>
          <w:sz w:val="20"/>
        </w:rPr>
        <w:t>“Professional capabilities for osteopathic practice” (Profes</w:t>
      </w:r>
      <w:r>
        <w:rPr>
          <w:i/>
          <w:sz w:val="20"/>
        </w:rPr>
        <w:t xml:space="preserve">sional capabilities). </w:t>
      </w:r>
      <w:r>
        <w:rPr>
          <w:sz w:val="20"/>
        </w:rPr>
        <w:t>There are also specific questions which you may wish to address in your response.</w:t>
      </w:r>
    </w:p>
    <w:p w:rsidR="00FE5AF8" w:rsidRDefault="00FE5AF8">
      <w:pPr>
        <w:pStyle w:val="BodyText"/>
        <w:spacing w:before="7"/>
      </w:pPr>
    </w:p>
    <w:p w:rsidR="00FE5AF8" w:rsidRDefault="00B748D8">
      <w:pPr>
        <w:pStyle w:val="Heading3"/>
        <w:spacing w:before="1"/>
        <w:ind w:left="1418"/>
      </w:pPr>
      <w:r>
        <w:rPr>
          <w:color w:val="008EC4"/>
        </w:rPr>
        <w:t>Making a submission</w:t>
      </w:r>
    </w:p>
    <w:p w:rsidR="00FE5AF8" w:rsidRDefault="00B748D8">
      <w:pPr>
        <w:spacing w:before="123"/>
        <w:ind w:left="1417" w:right="464"/>
        <w:rPr>
          <w:sz w:val="20"/>
        </w:rPr>
      </w:pPr>
      <w:r>
        <w:rPr>
          <w:sz w:val="20"/>
        </w:rPr>
        <w:t xml:space="preserve">If you wish to provide comments on this proposal, please provide written submissions, marked ‘Draft revised </w:t>
      </w:r>
      <w:r>
        <w:rPr>
          <w:i/>
          <w:sz w:val="20"/>
        </w:rPr>
        <w:t>Professional capabilities for osteopathic practice</w:t>
      </w:r>
      <w:r>
        <w:rPr>
          <w:sz w:val="20"/>
        </w:rPr>
        <w:t>’ to:</w:t>
      </w:r>
    </w:p>
    <w:p w:rsidR="00FE5AF8" w:rsidRDefault="00FE5AF8">
      <w:pPr>
        <w:pStyle w:val="BodyText"/>
        <w:spacing w:before="4"/>
        <w:rPr>
          <w:sz w:val="17"/>
        </w:rPr>
      </w:pPr>
    </w:p>
    <w:p w:rsidR="00FE5AF8" w:rsidRDefault="00B748D8">
      <w:pPr>
        <w:pStyle w:val="ListParagraph"/>
        <w:numPr>
          <w:ilvl w:val="0"/>
          <w:numId w:val="1"/>
        </w:numPr>
        <w:tabs>
          <w:tab w:val="left" w:pos="2127"/>
        </w:tabs>
        <w:spacing w:before="1"/>
        <w:ind w:hanging="283"/>
        <w:rPr>
          <w:sz w:val="20"/>
        </w:rPr>
      </w:pPr>
      <w:hyperlink r:id="rId8">
        <w:r>
          <w:rPr>
            <w:color w:val="0000FF"/>
            <w:sz w:val="20"/>
            <w:u w:val="single" w:color="0000FF"/>
          </w:rPr>
          <w:t>osteoboardconsultation@ahpra.gov.au</w:t>
        </w:r>
        <w:r>
          <w:rPr>
            <w:sz w:val="20"/>
          </w:rPr>
          <w:t>,</w:t>
        </w:r>
        <w:r>
          <w:rPr>
            <w:spacing w:val="-23"/>
            <w:sz w:val="20"/>
          </w:rPr>
          <w:t xml:space="preserve"> </w:t>
        </w:r>
      </w:hyperlink>
      <w:r>
        <w:rPr>
          <w:sz w:val="20"/>
        </w:rPr>
        <w:t>or</w:t>
      </w:r>
    </w:p>
    <w:p w:rsidR="00FE5AF8" w:rsidRDefault="00B748D8">
      <w:pPr>
        <w:pStyle w:val="ListParagraph"/>
        <w:numPr>
          <w:ilvl w:val="0"/>
          <w:numId w:val="1"/>
        </w:numPr>
        <w:tabs>
          <w:tab w:val="left" w:pos="2127"/>
        </w:tabs>
        <w:spacing w:before="79"/>
        <w:ind w:hanging="283"/>
        <w:rPr>
          <w:sz w:val="20"/>
        </w:rPr>
      </w:pPr>
      <w:r>
        <w:rPr>
          <w:sz w:val="20"/>
        </w:rPr>
        <w:t>Executive Officer, Osteopathy, AHPRA, GPO Box 9958, Melbourne</w:t>
      </w:r>
      <w:r>
        <w:rPr>
          <w:spacing w:val="-30"/>
          <w:sz w:val="20"/>
        </w:rPr>
        <w:t xml:space="preserve"> </w:t>
      </w:r>
      <w:r>
        <w:rPr>
          <w:sz w:val="20"/>
        </w:rPr>
        <w:t>3001.</w:t>
      </w:r>
    </w:p>
    <w:p w:rsidR="00FE5AF8" w:rsidRDefault="00B748D8">
      <w:pPr>
        <w:pStyle w:val="BodyText"/>
        <w:spacing w:before="49"/>
        <w:ind w:left="1418"/>
        <w:rPr>
          <w:rFonts w:ascii="Times New Roman" w:hAnsi="Times New Roman"/>
          <w:sz w:val="13"/>
        </w:rPr>
      </w:pPr>
      <w:r>
        <w:t>Submissions for publication on the Board’s website should be sent in Word format or equivalent.</w:t>
      </w:r>
      <w:hyperlink w:anchor="_bookmark1" w:history="1">
        <w:r>
          <w:rPr>
            <w:rFonts w:ascii="Times New Roman" w:hAnsi="Times New Roman"/>
            <w:position w:val="9"/>
            <w:sz w:val="13"/>
          </w:rPr>
          <w:t>2</w:t>
        </w:r>
      </w:hyperlink>
    </w:p>
    <w:p w:rsidR="00FE5AF8" w:rsidRDefault="00FE5AF8">
      <w:pPr>
        <w:pStyle w:val="BodyText"/>
        <w:spacing w:before="1"/>
        <w:rPr>
          <w:rFonts w:ascii="Times New Roman"/>
          <w:sz w:val="21"/>
        </w:rPr>
      </w:pPr>
    </w:p>
    <w:p w:rsidR="00FE5AF8" w:rsidRDefault="00B748D8">
      <w:pPr>
        <w:pStyle w:val="Heading3"/>
        <w:ind w:left="1418"/>
      </w:pPr>
      <w:r>
        <w:rPr>
          <w:color w:val="008EC4"/>
        </w:rPr>
        <w:t>Publication of submissions</w:t>
      </w:r>
    </w:p>
    <w:p w:rsidR="00FE5AF8" w:rsidRDefault="00B748D8">
      <w:pPr>
        <w:pStyle w:val="BodyText"/>
        <w:spacing w:before="120"/>
        <w:ind w:left="1418" w:right="429"/>
      </w:pPr>
      <w:r>
        <w:t>The Board publishes submissions at its discretion. The Board generally publishes submissions on its w</w:t>
      </w:r>
      <w:r>
        <w:t>ebsite to encourage discussion and inform the community and stakeholders. Please let us know if you do not want us to publish your submission, or want us to treat all or part of it as confidential.</w:t>
      </w:r>
    </w:p>
    <w:p w:rsidR="00FE5AF8" w:rsidRDefault="00B748D8">
      <w:pPr>
        <w:pStyle w:val="BodyText"/>
        <w:spacing w:before="120"/>
        <w:ind w:left="1418"/>
      </w:pPr>
      <w:r>
        <w:t>We will not place on our website, or make available to the</w:t>
      </w:r>
      <w:r>
        <w:t xml:space="preserve"> public, submissions that contain offensive or defamatory comments or which are outside the scope of the subject of the consultation.</w:t>
      </w:r>
    </w:p>
    <w:p w:rsidR="00FE5AF8" w:rsidRDefault="00B748D8">
      <w:pPr>
        <w:pStyle w:val="BodyText"/>
        <w:spacing w:before="120"/>
        <w:ind w:left="1418" w:right="696"/>
      </w:pPr>
      <w:r>
        <w:t>Before publication, we may remove personally-identifying information from submissions, including contact details.</w:t>
      </w:r>
    </w:p>
    <w:p w:rsidR="00FE5AF8" w:rsidRDefault="00B748D8">
      <w:pPr>
        <w:pStyle w:val="BodyText"/>
        <w:spacing w:before="120"/>
        <w:ind w:left="1418" w:right="251"/>
      </w:pPr>
      <w:r>
        <w:t>The view</w:t>
      </w:r>
      <w:r>
        <w:t>s expressed in the submissions are those of the individuals or organisations who submit them and their publication does not imply any acceptance of, or agreement with, these views by the Board.</w:t>
      </w:r>
    </w:p>
    <w:p w:rsidR="00FE5AF8" w:rsidRDefault="00B748D8">
      <w:pPr>
        <w:pStyle w:val="BodyText"/>
        <w:spacing w:before="120"/>
        <w:ind w:left="1418" w:right="284"/>
      </w:pPr>
      <w:r>
        <w:t>The Board accepts submissions made in confidence. These submis</w:t>
      </w:r>
      <w:r>
        <w:t>sions will not be published on the website or elsewhere. Submissions may be confidential because they include personal experiences or other sensitive information. Any request for access to a confidential submission will be determined in accordance with the</w:t>
      </w:r>
      <w:r>
        <w:t xml:space="preserve"> </w:t>
      </w:r>
      <w:r>
        <w:rPr>
          <w:i/>
        </w:rPr>
        <w:t xml:space="preserve">Freedom of Information Act 1982 </w:t>
      </w:r>
      <w:r>
        <w:t>(Cth), which has provisions designed to protect personal information and information given in confidence.</w:t>
      </w:r>
    </w:p>
    <w:p w:rsidR="00FE5AF8" w:rsidRDefault="00FE5AF8">
      <w:pPr>
        <w:pStyle w:val="BodyText"/>
      </w:pPr>
    </w:p>
    <w:p w:rsidR="00FE5AF8" w:rsidRDefault="00FE5AF8">
      <w:pPr>
        <w:pStyle w:val="BodyText"/>
      </w:pPr>
    </w:p>
    <w:p w:rsidR="00FE5AF8" w:rsidRDefault="00B748D8">
      <w:pPr>
        <w:pStyle w:val="BodyText"/>
        <w:spacing w:before="10"/>
        <w:rPr>
          <w:sz w:val="12"/>
        </w:rPr>
      </w:pPr>
      <w:r>
        <w:pict>
          <v:line id="_x0000_s1027" style="position:absolute;z-index:251658752;mso-wrap-distance-left:0;mso-wrap-distance-right:0;mso-position-horizontal-relative:page" from="70.9pt,9.7pt" to="214.9pt,9.7pt" strokeweight=".6pt">
            <w10:wrap type="topAndBottom" anchorx="page"/>
          </v:line>
        </w:pict>
      </w:r>
    </w:p>
    <w:p w:rsidR="00FE5AF8" w:rsidRDefault="00B748D8">
      <w:pPr>
        <w:spacing w:before="47"/>
        <w:ind w:left="1418"/>
        <w:rPr>
          <w:sz w:val="16"/>
        </w:rPr>
      </w:pPr>
      <w:bookmarkStart w:id="5" w:name="_bookmark0"/>
      <w:bookmarkEnd w:id="5"/>
      <w:r>
        <w:rPr>
          <w:position w:val="8"/>
          <w:sz w:val="10"/>
        </w:rPr>
        <w:t xml:space="preserve">1 </w:t>
      </w:r>
      <w:r>
        <w:rPr>
          <w:sz w:val="16"/>
        </w:rPr>
        <w:t>Health Practitioner Regulation National Law, as in force in each state and territory</w:t>
      </w:r>
    </w:p>
    <w:p w:rsidR="00FE5AF8" w:rsidRDefault="00B748D8">
      <w:pPr>
        <w:spacing w:before="3" w:line="276" w:lineRule="auto"/>
        <w:ind w:left="1418" w:right="251" w:hanging="1"/>
        <w:rPr>
          <w:sz w:val="16"/>
        </w:rPr>
      </w:pPr>
      <w:bookmarkStart w:id="6" w:name="_bookmark1"/>
      <w:bookmarkEnd w:id="6"/>
      <w:r>
        <w:rPr>
          <w:position w:val="8"/>
          <w:sz w:val="10"/>
        </w:rPr>
        <w:t xml:space="preserve">2 </w:t>
      </w:r>
      <w:r>
        <w:rPr>
          <w:sz w:val="16"/>
        </w:rPr>
        <w:t>You are welcome to supply a PDF file of your feedback in addition to the word (or equivalent) file, however we request that you supply a text or word file. As part of an effort to meet international website accessibility guidelines, AHPRA and National Boar</w:t>
      </w:r>
      <w:r>
        <w:rPr>
          <w:sz w:val="16"/>
        </w:rPr>
        <w:t xml:space="preserve">ds are striving to publish documents in accessible formats (such as word), in addition to PDFs. More information about this is available at </w:t>
      </w:r>
      <w:hyperlink r:id="rId9">
        <w:r>
          <w:rPr>
            <w:color w:val="0000FF"/>
            <w:sz w:val="16"/>
            <w:u w:val="single" w:color="0000FF"/>
          </w:rPr>
          <w:t>www.ahpra.gov.au/About-AHPRA/Accessibility</w:t>
        </w:r>
        <w:r>
          <w:rPr>
            <w:color w:val="0000FF"/>
            <w:sz w:val="16"/>
            <w:u w:val="single" w:color="0000FF"/>
          </w:rPr>
          <w:t>.aspx</w:t>
        </w:r>
      </w:hyperlink>
    </w:p>
    <w:p w:rsidR="00FE5AF8" w:rsidRDefault="00FE5AF8">
      <w:pPr>
        <w:spacing w:line="276" w:lineRule="auto"/>
        <w:rPr>
          <w:sz w:val="16"/>
        </w:rPr>
        <w:sectPr w:rsidR="00FE5AF8">
          <w:type w:val="continuous"/>
          <w:pgSz w:w="11910" w:h="16840"/>
          <w:pgMar w:top="360" w:right="1160" w:bottom="280" w:left="0" w:header="720" w:footer="720" w:gutter="0"/>
          <w:cols w:space="720"/>
        </w:sectPr>
      </w:pPr>
    </w:p>
    <w:p w:rsidR="00FE5AF8" w:rsidRDefault="00B748D8">
      <w:pPr>
        <w:pStyle w:val="Heading3"/>
        <w:spacing w:before="75"/>
        <w:ind w:right="228"/>
      </w:pPr>
      <w:r>
        <w:lastRenderedPageBreak/>
        <w:t>Published submissions will include the names of the individuals and/or the organisations that made the submission, unless confidentiality is requested.</w:t>
      </w:r>
    </w:p>
    <w:p w:rsidR="00FE5AF8" w:rsidRDefault="00FE5AF8">
      <w:pPr>
        <w:pStyle w:val="BodyText"/>
        <w:spacing w:before="8"/>
        <w:rPr>
          <w:b/>
        </w:rPr>
      </w:pPr>
    </w:p>
    <w:p w:rsidR="00FE5AF8" w:rsidRDefault="00B748D8">
      <w:pPr>
        <w:ind w:left="118"/>
        <w:rPr>
          <w:b/>
          <w:sz w:val="20"/>
        </w:rPr>
      </w:pPr>
      <w:r>
        <w:rPr>
          <w:b/>
          <w:color w:val="008EC4"/>
          <w:sz w:val="20"/>
        </w:rPr>
        <w:t>Background</w:t>
      </w:r>
    </w:p>
    <w:p w:rsidR="00FE5AF8" w:rsidRDefault="00FE5AF8">
      <w:pPr>
        <w:pStyle w:val="BodyText"/>
        <w:spacing w:before="6"/>
        <w:rPr>
          <w:b/>
          <w:sz w:val="17"/>
        </w:rPr>
      </w:pPr>
    </w:p>
    <w:p w:rsidR="00FE5AF8" w:rsidRDefault="00B748D8">
      <w:pPr>
        <w:pStyle w:val="BodyText"/>
        <w:ind w:left="118" w:right="347"/>
      </w:pPr>
      <w:r>
        <w:t xml:space="preserve">The current </w:t>
      </w:r>
      <w:hyperlink r:id="rId10">
        <w:r>
          <w:rPr>
            <w:i/>
            <w:color w:val="0000FF"/>
            <w:u w:val="single" w:color="0000FF"/>
          </w:rPr>
          <w:t>Capabilities for Osteopathic Practice</w:t>
        </w:r>
        <w:r>
          <w:rPr>
            <w:i/>
            <w:color w:val="0000FF"/>
          </w:rPr>
          <w:t xml:space="preserve"> </w:t>
        </w:r>
      </w:hyperlink>
      <w:r>
        <w:t>(2009) (the Capabilities) were originally developed and published in January 2009, under the auspices of the then Osteopaths Registration Board of NSW. At the commencement of the National Scheme in 2010, the Osteopathy Board of Australia, which is responsi</w:t>
      </w:r>
      <w:r>
        <w:t>ble for regulating osteopaths in Australia, adopted the Capabilities.</w:t>
      </w:r>
    </w:p>
    <w:p w:rsidR="00FE5AF8" w:rsidRDefault="00FE5AF8">
      <w:pPr>
        <w:pStyle w:val="BodyText"/>
        <w:spacing w:before="3"/>
        <w:rPr>
          <w:sz w:val="17"/>
        </w:rPr>
      </w:pPr>
    </w:p>
    <w:p w:rsidR="00FE5AF8" w:rsidRDefault="00B748D8">
      <w:pPr>
        <w:pStyle w:val="BodyText"/>
        <w:ind w:left="118" w:right="280"/>
      </w:pPr>
      <w:r>
        <w:t xml:space="preserve">Since the </w:t>
      </w:r>
      <w:r>
        <w:rPr>
          <w:i/>
        </w:rPr>
        <w:t xml:space="preserve">Capabilities </w:t>
      </w:r>
      <w:r>
        <w:t>were published in 2009, the role and scope of practice for osteopathy throughout Australia, the model of education and training, and the regulatory framework with</w:t>
      </w:r>
      <w:r>
        <w:t>in which registration of osteopathy occurs, have developed substantially.</w:t>
      </w:r>
    </w:p>
    <w:p w:rsidR="00FE5AF8" w:rsidRDefault="00FE5AF8">
      <w:pPr>
        <w:pStyle w:val="BodyText"/>
        <w:spacing w:before="5"/>
        <w:rPr>
          <w:sz w:val="17"/>
        </w:rPr>
      </w:pPr>
    </w:p>
    <w:p w:rsidR="00FE5AF8" w:rsidRDefault="00B748D8">
      <w:pPr>
        <w:pStyle w:val="BodyText"/>
        <w:spacing w:before="1"/>
        <w:ind w:left="118" w:right="103"/>
      </w:pPr>
      <w:r>
        <w:t>The Board undertook preliminary consultation on the revised Capabilities in 2016, following a review undertaken by the Australasian Osteopathic Accreditation Council (AOAC). Feedbac</w:t>
      </w:r>
      <w:r>
        <w:t>k from preliminary consultation indicated that the revised Capabilities required further development to ensure they were relevant as minimum threshold requirements for practice in the profession.</w:t>
      </w:r>
    </w:p>
    <w:p w:rsidR="00FE5AF8" w:rsidRDefault="00FE5AF8">
      <w:pPr>
        <w:pStyle w:val="BodyText"/>
        <w:spacing w:before="4"/>
        <w:rPr>
          <w:sz w:val="17"/>
        </w:rPr>
      </w:pPr>
    </w:p>
    <w:p w:rsidR="00FE5AF8" w:rsidRDefault="00B748D8">
      <w:pPr>
        <w:pStyle w:val="BodyText"/>
        <w:ind w:left="118" w:right="136"/>
      </w:pPr>
      <w:r>
        <w:t>The Board engaged Southern Cross University (SCU) to furthe</w:t>
      </w:r>
      <w:r>
        <w:t>r develop the draft revised Professional capabilities for osteopathic practice (Professional capabilities) which takes account of the feedback from preliminary consultation. Following feedback at preliminary consultation the draft revised Professional capa</w:t>
      </w:r>
      <w:r>
        <w:t>bilities provided in this public consultation paper have informed by the CanMEDS competency framework that was developed by the Royal College of Physicians and Surgeons of</w:t>
      </w:r>
    </w:p>
    <w:p w:rsidR="00FE5AF8" w:rsidRDefault="00B748D8">
      <w:pPr>
        <w:spacing w:line="230" w:lineRule="exact"/>
        <w:ind w:left="118"/>
        <w:rPr>
          <w:sz w:val="13"/>
        </w:rPr>
      </w:pPr>
      <w:r>
        <w:rPr>
          <w:sz w:val="20"/>
        </w:rPr>
        <w:t>Canada.</w:t>
      </w:r>
      <w:r>
        <w:rPr>
          <w:position w:val="10"/>
          <w:sz w:val="13"/>
        </w:rPr>
        <w:t>11</w:t>
      </w:r>
    </w:p>
    <w:p w:rsidR="00FE5AF8" w:rsidRDefault="00B748D8">
      <w:pPr>
        <w:pStyle w:val="BodyText"/>
        <w:spacing w:before="201"/>
        <w:ind w:left="118" w:right="373"/>
        <w:jc w:val="both"/>
      </w:pPr>
      <w:r>
        <w:t>At the completion of this consultation, the National Board will consider the feedback received (in the context of its legal obligations of the National Law), and publish revised Professional capabilities for Osteopathic practice.</w:t>
      </w:r>
    </w:p>
    <w:p w:rsidR="00FE5AF8" w:rsidRDefault="00FE5AF8">
      <w:pPr>
        <w:pStyle w:val="BodyText"/>
        <w:spacing w:before="7"/>
      </w:pPr>
    </w:p>
    <w:p w:rsidR="00FE5AF8" w:rsidRDefault="00B748D8">
      <w:pPr>
        <w:pStyle w:val="BodyText"/>
        <w:ind w:left="118"/>
      </w:pPr>
      <w:r>
        <w:rPr>
          <w:color w:val="007DC3"/>
        </w:rPr>
        <w:t xml:space="preserve">Role and function of the </w:t>
      </w:r>
      <w:r>
        <w:rPr>
          <w:color w:val="007DC3"/>
        </w:rPr>
        <w:t>Professional capabilities for Osteopathic practice</w:t>
      </w:r>
    </w:p>
    <w:p w:rsidR="00FE5AF8" w:rsidRDefault="00B748D8">
      <w:pPr>
        <w:pStyle w:val="BodyText"/>
        <w:spacing w:before="119"/>
        <w:ind w:left="118" w:right="146"/>
      </w:pPr>
      <w:r>
        <w:t>The draft revised Professional capabilities for osteopathic practice identify the behaviours and professional attributes necessary to competently practise osteopathy in Australia. The Professional capabili</w:t>
      </w:r>
      <w:r>
        <w:t xml:space="preserve">ties underpin and provide the foundation for registration, </w:t>
      </w:r>
      <w:hyperlink r:id="rId11">
        <w:r>
          <w:rPr>
            <w:color w:val="0000FF"/>
            <w:u w:val="single" w:color="0000FF"/>
          </w:rPr>
          <w:t>approved accreditation standards</w:t>
        </w:r>
        <w:r>
          <w:t>,</w:t>
        </w:r>
      </w:hyperlink>
      <w:r>
        <w:t xml:space="preserve"> and codes and guidelines developed or approved by the National Board. The Professional capa</w:t>
      </w:r>
      <w:r>
        <w:t>bilities also provide a benchmark for a variety of National Board functions under the National Law, including:</w:t>
      </w:r>
    </w:p>
    <w:p w:rsidR="00FE5AF8" w:rsidRDefault="00B748D8">
      <w:pPr>
        <w:pStyle w:val="ListParagraph"/>
        <w:numPr>
          <w:ilvl w:val="0"/>
          <w:numId w:val="19"/>
        </w:numPr>
        <w:tabs>
          <w:tab w:val="left" w:pos="831"/>
          <w:tab w:val="left" w:pos="832"/>
        </w:tabs>
        <w:spacing w:before="118"/>
        <w:ind w:right="393" w:hanging="355"/>
        <w:rPr>
          <w:sz w:val="20"/>
        </w:rPr>
      </w:pPr>
      <w:r>
        <w:rPr>
          <w:sz w:val="20"/>
        </w:rPr>
        <w:t>the determination of competence of practitioners for registration, including practitioner self- assessment, and decisions regarding the nature an</w:t>
      </w:r>
      <w:r>
        <w:rPr>
          <w:sz w:val="20"/>
        </w:rPr>
        <w:t>d scope of conditions, undertakings and supervision</w:t>
      </w:r>
      <w:r>
        <w:rPr>
          <w:spacing w:val="-13"/>
          <w:sz w:val="20"/>
        </w:rPr>
        <w:t xml:space="preserve"> </w:t>
      </w:r>
      <w:r>
        <w:rPr>
          <w:sz w:val="20"/>
        </w:rPr>
        <w:t>arrangements.</w:t>
      </w:r>
    </w:p>
    <w:p w:rsidR="00FE5AF8" w:rsidRDefault="00B748D8">
      <w:pPr>
        <w:pStyle w:val="ListParagraph"/>
        <w:numPr>
          <w:ilvl w:val="0"/>
          <w:numId w:val="19"/>
        </w:numPr>
        <w:tabs>
          <w:tab w:val="left" w:pos="831"/>
          <w:tab w:val="left" w:pos="832"/>
        </w:tabs>
        <w:spacing w:before="78"/>
        <w:ind w:right="296" w:hanging="355"/>
        <w:rPr>
          <w:sz w:val="20"/>
        </w:rPr>
      </w:pPr>
      <w:r>
        <w:rPr>
          <w:sz w:val="20"/>
        </w:rPr>
        <w:t>the assessment of the knowledge and clinical competence of overseas trained applicants for registration as osteopaths in</w:t>
      </w:r>
      <w:r>
        <w:rPr>
          <w:spacing w:val="-19"/>
          <w:sz w:val="20"/>
        </w:rPr>
        <w:t xml:space="preserve"> </w:t>
      </w:r>
      <w:r>
        <w:rPr>
          <w:sz w:val="20"/>
        </w:rPr>
        <w:t>Australia</w:t>
      </w:r>
    </w:p>
    <w:p w:rsidR="00FE5AF8" w:rsidRDefault="00B748D8">
      <w:pPr>
        <w:pStyle w:val="ListParagraph"/>
        <w:numPr>
          <w:ilvl w:val="0"/>
          <w:numId w:val="19"/>
        </w:numPr>
        <w:tabs>
          <w:tab w:val="left" w:pos="831"/>
          <w:tab w:val="left" w:pos="832"/>
        </w:tabs>
        <w:spacing w:before="78"/>
        <w:ind w:right="347" w:hanging="355"/>
        <w:rPr>
          <w:sz w:val="20"/>
        </w:rPr>
      </w:pPr>
      <w:r>
        <w:rPr>
          <w:sz w:val="20"/>
        </w:rPr>
        <w:t>the assessment, investigation and management of notificatio</w:t>
      </w:r>
      <w:r>
        <w:rPr>
          <w:sz w:val="20"/>
        </w:rPr>
        <w:t>ns about registered osteopaths with respect to health, professional conduct and performance</w:t>
      </w:r>
      <w:r>
        <w:rPr>
          <w:spacing w:val="-33"/>
          <w:sz w:val="20"/>
        </w:rPr>
        <w:t xml:space="preserve"> </w:t>
      </w:r>
      <w:r>
        <w:rPr>
          <w:sz w:val="20"/>
        </w:rPr>
        <w:t>matters.</w:t>
      </w:r>
    </w:p>
    <w:p w:rsidR="00FE5AF8" w:rsidRDefault="00FE5AF8">
      <w:pPr>
        <w:pStyle w:val="BodyText"/>
        <w:rPr>
          <w:sz w:val="22"/>
        </w:rPr>
      </w:pPr>
    </w:p>
    <w:p w:rsidR="00FE5AF8" w:rsidRDefault="00FE5AF8">
      <w:pPr>
        <w:pStyle w:val="BodyText"/>
        <w:rPr>
          <w:sz w:val="22"/>
        </w:rPr>
      </w:pPr>
    </w:p>
    <w:p w:rsidR="00FE5AF8" w:rsidRDefault="00B748D8">
      <w:pPr>
        <w:pStyle w:val="Heading3"/>
        <w:spacing w:line="448" w:lineRule="auto"/>
        <w:ind w:right="6495"/>
      </w:pPr>
      <w:r>
        <w:rPr>
          <w:color w:val="008EC4"/>
        </w:rPr>
        <w:t xml:space="preserve">Issues for consultation </w:t>
      </w:r>
      <w:r>
        <w:t>Potential benefits and costs</w:t>
      </w:r>
    </w:p>
    <w:p w:rsidR="00FE5AF8" w:rsidRDefault="00B748D8">
      <w:pPr>
        <w:spacing w:before="4"/>
        <w:ind w:left="117" w:right="359"/>
        <w:rPr>
          <w:sz w:val="20"/>
        </w:rPr>
      </w:pPr>
      <w:r>
        <w:rPr>
          <w:sz w:val="20"/>
        </w:rPr>
        <w:t xml:space="preserve">Osteopaths already have </w:t>
      </w:r>
      <w:r>
        <w:rPr>
          <w:i/>
          <w:sz w:val="20"/>
        </w:rPr>
        <w:t>Capabilities for osteopathic practice</w:t>
      </w:r>
      <w:r>
        <w:rPr>
          <w:sz w:val="20"/>
        </w:rPr>
        <w:t xml:space="preserve">. The draft revised </w:t>
      </w:r>
      <w:r>
        <w:rPr>
          <w:i/>
          <w:sz w:val="20"/>
        </w:rPr>
        <w:t>Professional capabi</w:t>
      </w:r>
      <w:r>
        <w:rPr>
          <w:i/>
          <w:sz w:val="20"/>
        </w:rPr>
        <w:t xml:space="preserve">lities for osteopathic practice </w:t>
      </w:r>
      <w:r>
        <w:rPr>
          <w:sz w:val="20"/>
        </w:rPr>
        <w:t>does not introduce a new regulatory requirement but makes changes to the existing requireemnts. There may be a cost to the practitioner to correct deficiencies where necessary to meet the minimum standards already establishe</w:t>
      </w:r>
      <w:r>
        <w:rPr>
          <w:sz w:val="20"/>
        </w:rPr>
        <w:t>d within the profession and expected by the community.</w:t>
      </w:r>
    </w:p>
    <w:p w:rsidR="00FE5AF8" w:rsidRDefault="00FE5AF8">
      <w:pPr>
        <w:pStyle w:val="BodyText"/>
        <w:spacing w:before="7"/>
      </w:pPr>
    </w:p>
    <w:p w:rsidR="00FE5AF8" w:rsidRDefault="00B748D8">
      <w:pPr>
        <w:pStyle w:val="Heading3"/>
        <w:ind w:left="117"/>
      </w:pPr>
      <w:r>
        <w:t>Estimated impacts of the revised Professional capabilities for osteopathic practice</w:t>
      </w:r>
    </w:p>
    <w:p w:rsidR="00FE5AF8" w:rsidRDefault="00B748D8">
      <w:pPr>
        <w:pStyle w:val="BodyText"/>
        <w:spacing w:before="120"/>
        <w:ind w:left="117" w:right="326"/>
      </w:pPr>
      <w:r>
        <w:t>There is little impact anticipated on practitioners, business and other stakeholders arising from the revised Professional capabilities as they primarily reflect existing good practice within the profession and clarify some areas of uncertainty.</w:t>
      </w:r>
    </w:p>
    <w:p w:rsidR="00FE5AF8" w:rsidRDefault="00FE5AF8">
      <w:pPr>
        <w:sectPr w:rsidR="00FE5AF8">
          <w:footerReference w:type="default" r:id="rId12"/>
          <w:pgSz w:w="11910" w:h="16840"/>
          <w:pgMar w:top="1320" w:right="1320" w:bottom="1220" w:left="1300" w:header="0" w:footer="1021" w:gutter="0"/>
          <w:pgNumType w:start="2"/>
          <w:cols w:space="720"/>
        </w:sectPr>
      </w:pPr>
    </w:p>
    <w:p w:rsidR="00FE5AF8" w:rsidRDefault="00B748D8">
      <w:pPr>
        <w:pStyle w:val="BodyText"/>
        <w:spacing w:before="77"/>
        <w:ind w:left="118" w:right="636"/>
      </w:pPr>
      <w:r>
        <w:lastRenderedPageBreak/>
        <w:t>To ensure that stakeholders are not unnecessarily disadvantaged, the Board will provide an implementation period to allow stakeholders familiarise themselves with the revised Professional capabilities for osteopathic practice.</w:t>
      </w:r>
    </w:p>
    <w:p w:rsidR="00FE5AF8" w:rsidRDefault="00FE5AF8">
      <w:pPr>
        <w:pStyle w:val="BodyText"/>
        <w:spacing w:before="4"/>
        <w:rPr>
          <w:sz w:val="17"/>
        </w:rPr>
      </w:pPr>
    </w:p>
    <w:p w:rsidR="00FE5AF8" w:rsidRDefault="00B748D8">
      <w:pPr>
        <w:pStyle w:val="Heading3"/>
      </w:pPr>
      <w:r>
        <w:rPr>
          <w:color w:val="008EC4"/>
        </w:rPr>
        <w:t>The Board is interested in your feedback about the draft revised Professional capabilities.</w:t>
      </w:r>
    </w:p>
    <w:p w:rsidR="00FE5AF8" w:rsidRDefault="00FE5AF8">
      <w:pPr>
        <w:pStyle w:val="BodyText"/>
        <w:spacing w:before="8"/>
        <w:rPr>
          <w:b/>
          <w:sz w:val="17"/>
        </w:rPr>
      </w:pPr>
    </w:p>
    <w:p w:rsidR="00FE5AF8" w:rsidRDefault="00B748D8">
      <w:pPr>
        <w:pStyle w:val="BodyText"/>
        <w:spacing w:before="1"/>
        <w:ind w:left="117"/>
      </w:pPr>
      <w:r>
        <w:t>Specific questions the Board would like you to address are:</w:t>
      </w:r>
    </w:p>
    <w:p w:rsidR="00FE5AF8" w:rsidRDefault="00B748D8">
      <w:pPr>
        <w:pStyle w:val="ListParagraph"/>
        <w:numPr>
          <w:ilvl w:val="0"/>
          <w:numId w:val="18"/>
        </w:numPr>
        <w:tabs>
          <w:tab w:val="left" w:pos="487"/>
          <w:tab w:val="left" w:pos="488"/>
        </w:tabs>
        <w:spacing w:before="197" w:line="242" w:lineRule="auto"/>
        <w:ind w:right="225"/>
        <w:rPr>
          <w:sz w:val="20"/>
        </w:rPr>
      </w:pPr>
      <w:r>
        <w:rPr>
          <w:sz w:val="20"/>
        </w:rPr>
        <w:t>Do the draft revised Professional capabilities adequately describe the minimum competencies for safe co</w:t>
      </w:r>
      <w:r>
        <w:rPr>
          <w:sz w:val="20"/>
        </w:rPr>
        <w:t>ntemporary osteopathic practice in</w:t>
      </w:r>
      <w:r>
        <w:rPr>
          <w:spacing w:val="-29"/>
          <w:sz w:val="20"/>
        </w:rPr>
        <w:t xml:space="preserve"> </w:t>
      </w:r>
      <w:r>
        <w:rPr>
          <w:sz w:val="20"/>
        </w:rPr>
        <w:t>Australia?</w:t>
      </w:r>
    </w:p>
    <w:p w:rsidR="00FE5AF8" w:rsidRDefault="00B748D8">
      <w:pPr>
        <w:pStyle w:val="ListParagraph"/>
        <w:numPr>
          <w:ilvl w:val="0"/>
          <w:numId w:val="18"/>
        </w:numPr>
        <w:tabs>
          <w:tab w:val="left" w:pos="487"/>
          <w:tab w:val="left" w:pos="488"/>
        </w:tabs>
        <w:spacing w:before="74" w:line="242" w:lineRule="auto"/>
        <w:ind w:right="306"/>
        <w:rPr>
          <w:sz w:val="20"/>
        </w:rPr>
      </w:pPr>
      <w:r>
        <w:rPr>
          <w:sz w:val="20"/>
        </w:rPr>
        <w:t>Within the draft revised Professional capabilities, do the Key capabilities sufficiently describe the elements required to safely and effectively practise as an osteopath in a range of contexts and situations?</w:t>
      </w:r>
    </w:p>
    <w:p w:rsidR="00FE5AF8" w:rsidRDefault="00B748D8">
      <w:pPr>
        <w:pStyle w:val="ListParagraph"/>
        <w:numPr>
          <w:ilvl w:val="0"/>
          <w:numId w:val="18"/>
        </w:numPr>
        <w:tabs>
          <w:tab w:val="left" w:pos="487"/>
          <w:tab w:val="left" w:pos="488"/>
        </w:tabs>
        <w:spacing w:before="74" w:line="242" w:lineRule="auto"/>
        <w:ind w:right="108"/>
        <w:rPr>
          <w:sz w:val="20"/>
        </w:rPr>
      </w:pPr>
      <w:r>
        <w:rPr>
          <w:sz w:val="20"/>
        </w:rPr>
        <w:t>Within</w:t>
      </w:r>
      <w:r>
        <w:rPr>
          <w:spacing w:val="-5"/>
          <w:sz w:val="20"/>
        </w:rPr>
        <w:t xml:space="preserve"> </w:t>
      </w:r>
      <w:r>
        <w:rPr>
          <w:sz w:val="20"/>
        </w:rPr>
        <w:t>the</w:t>
      </w:r>
      <w:r>
        <w:rPr>
          <w:spacing w:val="-5"/>
          <w:sz w:val="20"/>
        </w:rPr>
        <w:t xml:space="preserve"> </w:t>
      </w:r>
      <w:r>
        <w:rPr>
          <w:sz w:val="20"/>
        </w:rPr>
        <w:t>draft</w:t>
      </w:r>
      <w:r>
        <w:rPr>
          <w:spacing w:val="-5"/>
          <w:sz w:val="20"/>
        </w:rPr>
        <w:t xml:space="preserve"> </w:t>
      </w:r>
      <w:r>
        <w:rPr>
          <w:sz w:val="20"/>
        </w:rPr>
        <w:t>revised</w:t>
      </w:r>
      <w:r>
        <w:rPr>
          <w:spacing w:val="-3"/>
          <w:sz w:val="20"/>
        </w:rPr>
        <w:t xml:space="preserve"> </w:t>
      </w:r>
      <w:r>
        <w:rPr>
          <w:sz w:val="20"/>
        </w:rPr>
        <w:t>Professional</w:t>
      </w:r>
      <w:r>
        <w:rPr>
          <w:spacing w:val="-6"/>
          <w:sz w:val="20"/>
        </w:rPr>
        <w:t xml:space="preserve"> </w:t>
      </w:r>
      <w:r>
        <w:rPr>
          <w:sz w:val="20"/>
        </w:rPr>
        <w:t>capabilities,</w:t>
      </w:r>
      <w:r>
        <w:rPr>
          <w:spacing w:val="-5"/>
          <w:sz w:val="20"/>
        </w:rPr>
        <w:t xml:space="preserve"> </w:t>
      </w:r>
      <w:r>
        <w:rPr>
          <w:sz w:val="20"/>
        </w:rPr>
        <w:t>do</w:t>
      </w:r>
      <w:r>
        <w:rPr>
          <w:spacing w:val="-3"/>
          <w:sz w:val="20"/>
        </w:rPr>
        <w:t xml:space="preserve"> </w:t>
      </w:r>
      <w:r>
        <w:rPr>
          <w:sz w:val="20"/>
        </w:rPr>
        <w:t>the</w:t>
      </w:r>
      <w:r>
        <w:rPr>
          <w:spacing w:val="-5"/>
          <w:sz w:val="20"/>
        </w:rPr>
        <w:t xml:space="preserve"> </w:t>
      </w:r>
      <w:r>
        <w:rPr>
          <w:sz w:val="20"/>
        </w:rPr>
        <w:t>Enabling</w:t>
      </w:r>
      <w:r>
        <w:rPr>
          <w:spacing w:val="-5"/>
          <w:sz w:val="20"/>
        </w:rPr>
        <w:t xml:space="preserve"> </w:t>
      </w:r>
      <w:r>
        <w:rPr>
          <w:sz w:val="20"/>
        </w:rPr>
        <w:t>components</w:t>
      </w:r>
      <w:r>
        <w:rPr>
          <w:spacing w:val="-4"/>
          <w:sz w:val="20"/>
        </w:rPr>
        <w:t xml:space="preserve"> </w:t>
      </w:r>
      <w:r>
        <w:rPr>
          <w:sz w:val="20"/>
        </w:rPr>
        <w:t>sufficiently</w:t>
      </w:r>
      <w:r>
        <w:rPr>
          <w:spacing w:val="-8"/>
          <w:sz w:val="20"/>
        </w:rPr>
        <w:t xml:space="preserve"> </w:t>
      </w:r>
      <w:r>
        <w:rPr>
          <w:sz w:val="20"/>
        </w:rPr>
        <w:t>describe the essential and measurable characteristics of threshold</w:t>
      </w:r>
      <w:r>
        <w:rPr>
          <w:spacing w:val="-33"/>
          <w:sz w:val="20"/>
        </w:rPr>
        <w:t xml:space="preserve"> </w:t>
      </w:r>
      <w:r>
        <w:rPr>
          <w:sz w:val="20"/>
        </w:rPr>
        <w:t>competence?</w:t>
      </w:r>
    </w:p>
    <w:p w:rsidR="00FE5AF8" w:rsidRDefault="00B748D8">
      <w:pPr>
        <w:pStyle w:val="ListParagraph"/>
        <w:numPr>
          <w:ilvl w:val="0"/>
          <w:numId w:val="18"/>
        </w:numPr>
        <w:tabs>
          <w:tab w:val="left" w:pos="486"/>
          <w:tab w:val="left" w:pos="487"/>
        </w:tabs>
        <w:spacing w:before="74" w:line="242" w:lineRule="auto"/>
        <w:ind w:left="486" w:right="195" w:hanging="369"/>
        <w:rPr>
          <w:sz w:val="20"/>
        </w:rPr>
      </w:pPr>
      <w:r>
        <w:rPr>
          <w:sz w:val="20"/>
        </w:rPr>
        <w:t>Is the language and content of the draft revised Professional capabilities clear and appropriate? If not, please explain what changes need to be</w:t>
      </w:r>
      <w:r>
        <w:rPr>
          <w:spacing w:val="-25"/>
          <w:sz w:val="20"/>
        </w:rPr>
        <w:t xml:space="preserve"> </w:t>
      </w:r>
      <w:r>
        <w:rPr>
          <w:sz w:val="20"/>
        </w:rPr>
        <w:t>made?</w:t>
      </w:r>
    </w:p>
    <w:p w:rsidR="00FE5AF8" w:rsidRDefault="00B748D8">
      <w:pPr>
        <w:pStyle w:val="ListParagraph"/>
        <w:numPr>
          <w:ilvl w:val="0"/>
          <w:numId w:val="18"/>
        </w:numPr>
        <w:tabs>
          <w:tab w:val="left" w:pos="486"/>
          <w:tab w:val="left" w:pos="487"/>
        </w:tabs>
        <w:spacing w:before="76"/>
        <w:ind w:left="486" w:hanging="369"/>
        <w:rPr>
          <w:sz w:val="20"/>
        </w:rPr>
      </w:pPr>
      <w:r>
        <w:rPr>
          <w:sz w:val="20"/>
        </w:rPr>
        <w:t>Is</w:t>
      </w:r>
      <w:r>
        <w:rPr>
          <w:spacing w:val="-3"/>
          <w:sz w:val="20"/>
        </w:rPr>
        <w:t xml:space="preserve"> </w:t>
      </w:r>
      <w:r>
        <w:rPr>
          <w:sz w:val="20"/>
        </w:rPr>
        <w:t>there</w:t>
      </w:r>
      <w:r>
        <w:rPr>
          <w:spacing w:val="-4"/>
          <w:sz w:val="20"/>
        </w:rPr>
        <w:t xml:space="preserve"> </w:t>
      </w:r>
      <w:r>
        <w:rPr>
          <w:sz w:val="20"/>
        </w:rPr>
        <w:t>anything</w:t>
      </w:r>
      <w:r>
        <w:rPr>
          <w:spacing w:val="-4"/>
          <w:sz w:val="20"/>
        </w:rPr>
        <w:t xml:space="preserve"> </w:t>
      </w:r>
      <w:r>
        <w:rPr>
          <w:sz w:val="20"/>
        </w:rPr>
        <w:t>missing</w:t>
      </w:r>
      <w:r>
        <w:rPr>
          <w:spacing w:val="-4"/>
          <w:sz w:val="20"/>
        </w:rPr>
        <w:t xml:space="preserve"> </w:t>
      </w:r>
      <w:r>
        <w:rPr>
          <w:sz w:val="20"/>
        </w:rPr>
        <w:t>that</w:t>
      </w:r>
      <w:r>
        <w:rPr>
          <w:spacing w:val="-4"/>
          <w:sz w:val="20"/>
        </w:rPr>
        <w:t xml:space="preserve"> </w:t>
      </w:r>
      <w:r>
        <w:rPr>
          <w:sz w:val="20"/>
        </w:rPr>
        <w:t>needs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added</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draft</w:t>
      </w:r>
      <w:r>
        <w:rPr>
          <w:spacing w:val="-3"/>
          <w:sz w:val="20"/>
        </w:rPr>
        <w:t xml:space="preserve"> </w:t>
      </w:r>
      <w:r>
        <w:rPr>
          <w:sz w:val="20"/>
        </w:rPr>
        <w:t>revised</w:t>
      </w:r>
      <w:r>
        <w:rPr>
          <w:spacing w:val="-4"/>
          <w:sz w:val="20"/>
        </w:rPr>
        <w:t xml:space="preserve"> </w:t>
      </w:r>
      <w:r>
        <w:rPr>
          <w:sz w:val="20"/>
        </w:rPr>
        <w:t>Professional</w:t>
      </w:r>
      <w:r>
        <w:rPr>
          <w:spacing w:val="-1"/>
          <w:sz w:val="20"/>
        </w:rPr>
        <w:t xml:space="preserve"> </w:t>
      </w:r>
      <w:r>
        <w:rPr>
          <w:sz w:val="20"/>
        </w:rPr>
        <w:t>capabilities?</w:t>
      </w:r>
    </w:p>
    <w:p w:rsidR="00FE5AF8" w:rsidRDefault="00B748D8">
      <w:pPr>
        <w:pStyle w:val="ListParagraph"/>
        <w:numPr>
          <w:ilvl w:val="0"/>
          <w:numId w:val="18"/>
        </w:numPr>
        <w:tabs>
          <w:tab w:val="left" w:pos="486"/>
          <w:tab w:val="left" w:pos="487"/>
        </w:tabs>
        <w:spacing w:before="76" w:line="242" w:lineRule="auto"/>
        <w:ind w:left="486" w:right="927" w:hanging="369"/>
        <w:rPr>
          <w:sz w:val="20"/>
        </w:rPr>
      </w:pPr>
      <w:r>
        <w:rPr>
          <w:sz w:val="20"/>
        </w:rPr>
        <w:t>Is there</w:t>
      </w:r>
      <w:r>
        <w:rPr>
          <w:sz w:val="20"/>
        </w:rPr>
        <w:t xml:space="preserve"> any content that needs to be changed or deleted in the draft revised Professional capabilities?</w:t>
      </w:r>
    </w:p>
    <w:p w:rsidR="00FE5AF8" w:rsidRDefault="00B748D8">
      <w:pPr>
        <w:pStyle w:val="ListParagraph"/>
        <w:numPr>
          <w:ilvl w:val="0"/>
          <w:numId w:val="18"/>
        </w:numPr>
        <w:tabs>
          <w:tab w:val="left" w:pos="486"/>
          <w:tab w:val="left" w:pos="487"/>
        </w:tabs>
        <w:spacing w:before="74" w:line="242" w:lineRule="auto"/>
        <w:ind w:left="486" w:right="243" w:hanging="369"/>
        <w:rPr>
          <w:sz w:val="20"/>
        </w:rPr>
      </w:pPr>
      <w:r>
        <w:rPr>
          <w:sz w:val="20"/>
        </w:rPr>
        <w:t>Are</w:t>
      </w:r>
      <w:r>
        <w:rPr>
          <w:spacing w:val="-6"/>
          <w:sz w:val="20"/>
        </w:rPr>
        <w:t xml:space="preserve"> </w:t>
      </w:r>
      <w:r>
        <w:rPr>
          <w:sz w:val="20"/>
        </w:rPr>
        <w:t>there</w:t>
      </w:r>
      <w:r>
        <w:rPr>
          <w:spacing w:val="-6"/>
          <w:sz w:val="20"/>
        </w:rPr>
        <w:t xml:space="preserve"> </w:t>
      </w:r>
      <w:r>
        <w:rPr>
          <w:sz w:val="20"/>
        </w:rPr>
        <w:t>jurisdiction-specific</w:t>
      </w:r>
      <w:r>
        <w:rPr>
          <w:spacing w:val="-5"/>
          <w:sz w:val="20"/>
        </w:rPr>
        <w:t xml:space="preserve"> </w:t>
      </w:r>
      <w:r>
        <w:rPr>
          <w:sz w:val="20"/>
        </w:rPr>
        <w:t>impacts</w:t>
      </w:r>
      <w:r>
        <w:rPr>
          <w:spacing w:val="-5"/>
          <w:sz w:val="20"/>
        </w:rPr>
        <w:t xml:space="preserve"> </w:t>
      </w:r>
      <w:r>
        <w:rPr>
          <w:sz w:val="20"/>
        </w:rPr>
        <w:t>for</w:t>
      </w:r>
      <w:r>
        <w:rPr>
          <w:spacing w:val="-5"/>
          <w:sz w:val="20"/>
        </w:rPr>
        <w:t xml:space="preserve"> </w:t>
      </w:r>
      <w:r>
        <w:rPr>
          <w:sz w:val="20"/>
        </w:rPr>
        <w:t>practitioners,</w:t>
      </w:r>
      <w:r>
        <w:rPr>
          <w:spacing w:val="-6"/>
          <w:sz w:val="20"/>
        </w:rPr>
        <w:t xml:space="preserve"> </w:t>
      </w:r>
      <w:r>
        <w:rPr>
          <w:sz w:val="20"/>
        </w:rPr>
        <w:t>or</w:t>
      </w:r>
      <w:r>
        <w:rPr>
          <w:spacing w:val="-5"/>
          <w:sz w:val="20"/>
        </w:rPr>
        <w:t xml:space="preserve"> </w:t>
      </w:r>
      <w:r>
        <w:rPr>
          <w:sz w:val="20"/>
        </w:rPr>
        <w:t>governments</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stakeholders</w:t>
      </w:r>
      <w:r>
        <w:rPr>
          <w:spacing w:val="-5"/>
          <w:sz w:val="20"/>
        </w:rPr>
        <w:t xml:space="preserve"> </w:t>
      </w:r>
      <w:r>
        <w:rPr>
          <w:sz w:val="20"/>
        </w:rPr>
        <w:t>that the National Board should be aware of, if these capabilities are</w:t>
      </w:r>
      <w:r>
        <w:rPr>
          <w:spacing w:val="-35"/>
          <w:sz w:val="20"/>
        </w:rPr>
        <w:t xml:space="preserve"> </w:t>
      </w:r>
      <w:r>
        <w:rPr>
          <w:sz w:val="20"/>
        </w:rPr>
        <w:t>adopted?</w:t>
      </w:r>
    </w:p>
    <w:p w:rsidR="00FE5AF8" w:rsidRDefault="00B748D8">
      <w:pPr>
        <w:pStyle w:val="ListParagraph"/>
        <w:numPr>
          <w:ilvl w:val="0"/>
          <w:numId w:val="18"/>
        </w:numPr>
        <w:tabs>
          <w:tab w:val="left" w:pos="486"/>
          <w:tab w:val="left" w:pos="487"/>
        </w:tabs>
        <w:spacing w:before="77"/>
        <w:ind w:left="486"/>
        <w:rPr>
          <w:sz w:val="20"/>
        </w:rPr>
      </w:pPr>
      <w:r>
        <w:rPr>
          <w:sz w:val="20"/>
        </w:rPr>
        <w:t>Are there implementation issues the National Board should be aware</w:t>
      </w:r>
      <w:r>
        <w:rPr>
          <w:spacing w:val="-32"/>
          <w:sz w:val="20"/>
        </w:rPr>
        <w:t xml:space="preserve"> </w:t>
      </w:r>
      <w:r>
        <w:rPr>
          <w:sz w:val="20"/>
        </w:rPr>
        <w:t>of?</w:t>
      </w:r>
    </w:p>
    <w:p w:rsidR="00FE5AF8" w:rsidRDefault="00B748D8">
      <w:pPr>
        <w:pStyle w:val="ListParagraph"/>
        <w:numPr>
          <w:ilvl w:val="0"/>
          <w:numId w:val="18"/>
        </w:numPr>
        <w:tabs>
          <w:tab w:val="left" w:pos="486"/>
          <w:tab w:val="left" w:pos="487"/>
        </w:tabs>
        <w:spacing w:before="79"/>
        <w:ind w:left="486"/>
        <w:rPr>
          <w:sz w:val="20"/>
        </w:rPr>
      </w:pPr>
      <w:r>
        <w:rPr>
          <w:sz w:val="20"/>
        </w:rPr>
        <w:t>Do you have any other comments on the proposed draft revised Professional</w:t>
      </w:r>
      <w:r>
        <w:rPr>
          <w:spacing w:val="-38"/>
          <w:sz w:val="20"/>
        </w:rPr>
        <w:t xml:space="preserve"> </w:t>
      </w:r>
      <w:r>
        <w:rPr>
          <w:sz w:val="20"/>
        </w:rPr>
        <w:t>capabilities?</w:t>
      </w:r>
    </w:p>
    <w:p w:rsidR="00FE5AF8" w:rsidRDefault="00FE5AF8">
      <w:pPr>
        <w:pStyle w:val="BodyText"/>
        <w:rPr>
          <w:sz w:val="22"/>
        </w:rPr>
      </w:pPr>
    </w:p>
    <w:p w:rsidR="00FE5AF8" w:rsidRDefault="00FE5AF8">
      <w:pPr>
        <w:pStyle w:val="BodyText"/>
        <w:rPr>
          <w:sz w:val="22"/>
        </w:rPr>
      </w:pPr>
    </w:p>
    <w:p w:rsidR="00FE5AF8" w:rsidRDefault="00FE5AF8">
      <w:pPr>
        <w:pStyle w:val="BodyText"/>
        <w:rPr>
          <w:sz w:val="22"/>
        </w:rPr>
      </w:pPr>
    </w:p>
    <w:p w:rsidR="00FE5AF8" w:rsidRDefault="00FE5AF8">
      <w:pPr>
        <w:pStyle w:val="BodyText"/>
        <w:rPr>
          <w:sz w:val="22"/>
        </w:rPr>
      </w:pPr>
    </w:p>
    <w:p w:rsidR="00FE5AF8" w:rsidRDefault="00FE5AF8">
      <w:pPr>
        <w:pStyle w:val="BodyText"/>
        <w:rPr>
          <w:sz w:val="22"/>
        </w:rPr>
      </w:pPr>
    </w:p>
    <w:p w:rsidR="00FE5AF8" w:rsidRDefault="00FE5AF8">
      <w:pPr>
        <w:pStyle w:val="BodyText"/>
        <w:rPr>
          <w:sz w:val="22"/>
        </w:rPr>
      </w:pPr>
    </w:p>
    <w:p w:rsidR="00FE5AF8" w:rsidRDefault="00FE5AF8">
      <w:pPr>
        <w:pStyle w:val="BodyText"/>
        <w:rPr>
          <w:sz w:val="22"/>
        </w:rPr>
      </w:pPr>
    </w:p>
    <w:p w:rsidR="00FE5AF8" w:rsidRDefault="00FE5AF8">
      <w:pPr>
        <w:pStyle w:val="BodyText"/>
        <w:rPr>
          <w:sz w:val="22"/>
        </w:rPr>
      </w:pPr>
    </w:p>
    <w:p w:rsidR="00FE5AF8" w:rsidRDefault="00B748D8">
      <w:pPr>
        <w:pStyle w:val="BodyText"/>
        <w:spacing w:before="174"/>
        <w:ind w:left="116"/>
      </w:pPr>
      <w:r>
        <w:rPr>
          <w:w w:val="99"/>
        </w:rPr>
        <w:t>.</w:t>
      </w:r>
    </w:p>
    <w:p w:rsidR="00FE5AF8" w:rsidRDefault="00FE5AF8">
      <w:pPr>
        <w:sectPr w:rsidR="00FE5AF8">
          <w:pgSz w:w="11910" w:h="16840"/>
          <w:pgMar w:top="1320" w:right="1320" w:bottom="1220" w:left="1300" w:header="0" w:footer="1021" w:gutter="0"/>
          <w:cols w:space="720"/>
        </w:sectPr>
      </w:pPr>
    </w:p>
    <w:p w:rsidR="00FE5AF8" w:rsidRDefault="00B748D8">
      <w:pPr>
        <w:pStyle w:val="Heading1"/>
        <w:jc w:val="both"/>
      </w:pPr>
      <w:r>
        <w:lastRenderedPageBreak/>
        <w:pict>
          <v:line id="_x0000_s1026" style="position:absolute;left:0;text-align:left;z-index:251659776;mso-position-horizontal-relative:page" from="0,36.5pt" to="392.3pt,36.5pt">
            <w10:wrap anchorx="page"/>
          </v:line>
        </w:pict>
      </w:r>
      <w:bookmarkStart w:id="7" w:name="Draft_Revised_Professional_capabilities_"/>
      <w:bookmarkEnd w:id="7"/>
      <w:r>
        <w:rPr>
          <w:color w:val="00BCE4"/>
        </w:rPr>
        <w:t>Draft Revised Professional capabilities for osteopathic practice</w:t>
      </w:r>
    </w:p>
    <w:p w:rsidR="00FE5AF8" w:rsidRDefault="00FE5AF8">
      <w:pPr>
        <w:pStyle w:val="BodyText"/>
        <w:rPr>
          <w:sz w:val="36"/>
        </w:rPr>
      </w:pPr>
    </w:p>
    <w:p w:rsidR="00FE5AF8" w:rsidRDefault="00B748D8">
      <w:pPr>
        <w:pStyle w:val="Heading2"/>
        <w:spacing w:before="309"/>
        <w:jc w:val="both"/>
      </w:pPr>
      <w:bookmarkStart w:id="8" w:name="Introduction"/>
      <w:bookmarkEnd w:id="8"/>
      <w:r>
        <w:rPr>
          <w:color w:val="818181"/>
        </w:rPr>
        <w:t>Introduction</w:t>
      </w:r>
    </w:p>
    <w:p w:rsidR="00FE5AF8" w:rsidRDefault="00B748D8">
      <w:pPr>
        <w:pStyle w:val="Heading3"/>
        <w:spacing w:before="199"/>
        <w:ind w:left="1418"/>
        <w:jc w:val="both"/>
      </w:pPr>
      <w:r>
        <w:rPr>
          <w:color w:val="008EC4"/>
        </w:rPr>
        <w:t>Purpose</w:t>
      </w:r>
    </w:p>
    <w:p w:rsidR="00FE5AF8" w:rsidRDefault="00FE5AF8">
      <w:pPr>
        <w:pStyle w:val="BodyText"/>
        <w:spacing w:before="6"/>
        <w:rPr>
          <w:b/>
          <w:sz w:val="17"/>
        </w:rPr>
      </w:pPr>
    </w:p>
    <w:p w:rsidR="00FE5AF8" w:rsidRDefault="00B748D8">
      <w:pPr>
        <w:pStyle w:val="BodyText"/>
        <w:ind w:left="1418" w:right="116"/>
        <w:jc w:val="both"/>
      </w:pPr>
      <w:r>
        <w:t>The draft revised Professional capabilities for osteopathic practice set out the attributes, knowledge and skills required for osteopathic practice in Australia. They are intended for use by pre- and post- registration education providers, regulatory autho</w:t>
      </w:r>
      <w:r>
        <w:t>rities and other interested parties. Potential applications include the design and modification of curricula, generation of continuing professional development modules, evaluation of overseas qualifications, and reviews of competence of practising osteopat</w:t>
      </w:r>
      <w:r>
        <w:t>hs or those who wish to return to professional life following an extended break.</w:t>
      </w:r>
    </w:p>
    <w:p w:rsidR="00FE5AF8" w:rsidRDefault="00FE5AF8">
      <w:pPr>
        <w:pStyle w:val="BodyText"/>
        <w:spacing w:before="9"/>
        <w:rPr>
          <w:sz w:val="19"/>
        </w:rPr>
      </w:pPr>
    </w:p>
    <w:p w:rsidR="00FE5AF8" w:rsidRDefault="00B748D8">
      <w:pPr>
        <w:pStyle w:val="BodyText"/>
        <w:spacing w:before="1"/>
        <w:ind w:left="1418" w:right="288"/>
      </w:pPr>
      <w:r>
        <w:t>The purpose of the Professional capabilities for osteopathic practice is to describe the threshold competence required for initial and continuing registration as an osteopath</w:t>
      </w:r>
      <w:r>
        <w:t xml:space="preserve"> in Australia.</w:t>
      </w:r>
    </w:p>
    <w:p w:rsidR="00FE5AF8" w:rsidRDefault="00FE5AF8">
      <w:pPr>
        <w:pStyle w:val="BodyText"/>
        <w:spacing w:before="4"/>
        <w:rPr>
          <w:sz w:val="17"/>
        </w:rPr>
      </w:pPr>
    </w:p>
    <w:p w:rsidR="00FE5AF8" w:rsidRDefault="00B748D8">
      <w:pPr>
        <w:pStyle w:val="Heading3"/>
        <w:ind w:left="1418"/>
        <w:jc w:val="both"/>
      </w:pPr>
      <w:r>
        <w:rPr>
          <w:color w:val="008EC4"/>
        </w:rPr>
        <w:t>Legislative context</w:t>
      </w:r>
    </w:p>
    <w:p w:rsidR="00FE5AF8" w:rsidRDefault="00FE5AF8">
      <w:pPr>
        <w:pStyle w:val="BodyText"/>
        <w:spacing w:before="6"/>
        <w:rPr>
          <w:b/>
          <w:sz w:val="17"/>
        </w:rPr>
      </w:pPr>
    </w:p>
    <w:p w:rsidR="00FE5AF8" w:rsidRDefault="00B748D8">
      <w:pPr>
        <w:pStyle w:val="BodyText"/>
        <w:ind w:left="1418" w:right="116" w:hanging="1"/>
        <w:jc w:val="both"/>
      </w:pPr>
      <w:r>
        <w:t xml:space="preserve">Osteopaths in Australia practise in a regulatory framework established by </w:t>
      </w:r>
      <w:hyperlink r:id="rId13">
        <w:r>
          <w:rPr>
            <w:color w:val="0000FF"/>
            <w:u w:val="single" w:color="0000FF"/>
          </w:rPr>
          <w:t>Health Practitioner</w:t>
        </w:r>
      </w:hyperlink>
      <w:r>
        <w:rPr>
          <w:color w:val="0000FF"/>
        </w:rPr>
        <w:t xml:space="preserve"> </w:t>
      </w:r>
      <w:hyperlink r:id="rId14">
        <w:r>
          <w:rPr>
            <w:color w:val="0000FF"/>
            <w:u w:val="single" w:color="0000FF"/>
          </w:rPr>
          <w:t>Regulation National Law</w:t>
        </w:r>
        <w:r>
          <w:t>,</w:t>
        </w:r>
      </w:hyperlink>
      <w:r>
        <w:t xml:space="preserve"> as in force in each State and Territory. Only individuals who hold current registration with the Osteopathy Board of Australia can use the professional title </w:t>
      </w:r>
      <w:r>
        <w:rPr>
          <w:i/>
        </w:rPr>
        <w:t>osteopath</w:t>
      </w:r>
      <w:r>
        <w:t>. Osteopaths practise</w:t>
      </w:r>
      <w:r>
        <w:t xml:space="preserve"> within the scope of practice that is defined by their qualification, training and competence. They work as part of the primary health team and have an important role to play in providing relevant primary health</w:t>
      </w:r>
      <w:r>
        <w:rPr>
          <w:spacing w:val="-22"/>
        </w:rPr>
        <w:t xml:space="preserve"> </w:t>
      </w:r>
      <w:r>
        <w:t>services.</w:t>
      </w:r>
    </w:p>
    <w:p w:rsidR="00FE5AF8" w:rsidRDefault="00FE5AF8">
      <w:pPr>
        <w:pStyle w:val="BodyText"/>
        <w:spacing w:before="9"/>
        <w:rPr>
          <w:sz w:val="19"/>
        </w:rPr>
      </w:pPr>
    </w:p>
    <w:p w:rsidR="00FE5AF8" w:rsidRDefault="00B748D8">
      <w:pPr>
        <w:pStyle w:val="BodyText"/>
        <w:ind w:left="1418" w:right="115"/>
        <w:jc w:val="both"/>
      </w:pPr>
      <w:r>
        <w:t>The following sections provide de</w:t>
      </w:r>
      <w:r>
        <w:t>tails about osteopathy and how it is practised in Australia. They also outline the structure of the draft revised Professional capabilities for osteopathic practice and how they can be used by stakeholders.</w:t>
      </w:r>
    </w:p>
    <w:p w:rsidR="00FE5AF8" w:rsidRDefault="00FE5AF8">
      <w:pPr>
        <w:pStyle w:val="BodyText"/>
        <w:spacing w:before="3"/>
        <w:rPr>
          <w:sz w:val="17"/>
        </w:rPr>
      </w:pPr>
    </w:p>
    <w:p w:rsidR="00FE5AF8" w:rsidRDefault="00B748D8">
      <w:pPr>
        <w:pStyle w:val="Heading3"/>
        <w:ind w:left="1418"/>
        <w:jc w:val="both"/>
      </w:pPr>
      <w:r>
        <w:rPr>
          <w:color w:val="008EC4"/>
        </w:rPr>
        <w:t>Description of osteopathy</w:t>
      </w:r>
    </w:p>
    <w:p w:rsidR="00FE5AF8" w:rsidRDefault="00FE5AF8">
      <w:pPr>
        <w:pStyle w:val="BodyText"/>
        <w:spacing w:before="3"/>
        <w:rPr>
          <w:b/>
          <w:sz w:val="17"/>
        </w:rPr>
      </w:pPr>
    </w:p>
    <w:p w:rsidR="00FE5AF8" w:rsidRDefault="00B748D8">
      <w:pPr>
        <w:ind w:left="1418"/>
        <w:jc w:val="both"/>
        <w:rPr>
          <w:b/>
          <w:sz w:val="20"/>
        </w:rPr>
      </w:pPr>
      <w:r>
        <w:rPr>
          <w:b/>
          <w:sz w:val="20"/>
        </w:rPr>
        <w:t>The foundations of os</w:t>
      </w:r>
      <w:r>
        <w:rPr>
          <w:b/>
          <w:sz w:val="20"/>
        </w:rPr>
        <w:t>teopathy</w:t>
      </w:r>
    </w:p>
    <w:p w:rsidR="00FE5AF8" w:rsidRDefault="00FE5AF8">
      <w:pPr>
        <w:pStyle w:val="BodyText"/>
        <w:spacing w:before="3"/>
        <w:rPr>
          <w:b/>
          <w:sz w:val="17"/>
        </w:rPr>
      </w:pPr>
    </w:p>
    <w:p w:rsidR="00FE5AF8" w:rsidRDefault="00B748D8">
      <w:pPr>
        <w:pStyle w:val="BodyText"/>
        <w:ind w:left="1418"/>
        <w:jc w:val="both"/>
      </w:pPr>
      <w:r>
        <w:t>A recent evidence-based description of osteopathy states that:</w:t>
      </w:r>
    </w:p>
    <w:p w:rsidR="00FE5AF8" w:rsidRDefault="00FE5AF8">
      <w:pPr>
        <w:pStyle w:val="BodyText"/>
        <w:spacing w:before="9"/>
        <w:rPr>
          <w:sz w:val="19"/>
        </w:rPr>
      </w:pPr>
    </w:p>
    <w:p w:rsidR="00FE5AF8" w:rsidRDefault="00B748D8">
      <w:pPr>
        <w:ind w:left="1787" w:right="968"/>
        <w:jc w:val="both"/>
        <w:rPr>
          <w:i/>
          <w:sz w:val="20"/>
        </w:rPr>
      </w:pPr>
      <w:r>
        <w:rPr>
          <w:i/>
          <w:sz w:val="20"/>
        </w:rPr>
        <w:t xml:space="preserve">Osteopathy is a healthcare profession that is underpinned by bio-psychosocial and </w:t>
      </w:r>
      <w:r>
        <w:rPr>
          <w:i/>
          <w:sz w:val="20"/>
        </w:rPr>
        <w:t>holistic principles, and that focuses on the health and mobility of all tissues of the body. Osteopathic   healthcare   includes   a   thorough   primary   care   assessment   and</w:t>
      </w:r>
      <w:r>
        <w:rPr>
          <w:i/>
          <w:spacing w:val="50"/>
          <w:sz w:val="20"/>
        </w:rPr>
        <w:t xml:space="preserve"> </w:t>
      </w:r>
      <w:r>
        <w:rPr>
          <w:i/>
          <w:sz w:val="20"/>
        </w:rPr>
        <w:t>the</w:t>
      </w:r>
    </w:p>
    <w:p w:rsidR="00FE5AF8" w:rsidRDefault="00B748D8">
      <w:pPr>
        <w:spacing w:before="32" w:line="206" w:lineRule="auto"/>
        <w:ind w:left="1787" w:right="970"/>
        <w:jc w:val="both"/>
        <w:rPr>
          <w:i/>
          <w:sz w:val="13"/>
        </w:rPr>
      </w:pPr>
      <w:r>
        <w:rPr>
          <w:i/>
          <w:sz w:val="20"/>
        </w:rPr>
        <w:t>application of a range of manual therapies and health promotion strategies tailored to the individual that aim to optimise function and health.</w:t>
      </w:r>
      <w:r>
        <w:rPr>
          <w:i/>
          <w:position w:val="10"/>
          <w:sz w:val="13"/>
        </w:rPr>
        <w:t>1</w:t>
      </w:r>
    </w:p>
    <w:p w:rsidR="00FE5AF8" w:rsidRDefault="00FE5AF8">
      <w:pPr>
        <w:pStyle w:val="BodyText"/>
        <w:spacing w:before="8"/>
        <w:rPr>
          <w:i/>
          <w:sz w:val="22"/>
        </w:rPr>
      </w:pPr>
    </w:p>
    <w:p w:rsidR="00FE5AF8" w:rsidRDefault="00B748D8">
      <w:pPr>
        <w:pStyle w:val="BodyText"/>
        <w:spacing w:before="1" w:line="208" w:lineRule="auto"/>
        <w:ind w:left="1418" w:right="288"/>
        <w:rPr>
          <w:sz w:val="13"/>
        </w:rPr>
      </w:pPr>
      <w:r>
        <w:t>These underpinning bio-psychosocial and holistic principles have been variously described over the long histor</w:t>
      </w:r>
      <w:r>
        <w:t xml:space="preserve">y of the profession and have been more recently reviewed and described as: </w:t>
      </w:r>
      <w:r>
        <w:rPr>
          <w:position w:val="10"/>
          <w:sz w:val="13"/>
        </w:rPr>
        <w:t>2</w:t>
      </w:r>
    </w:p>
    <w:p w:rsidR="00FE5AF8" w:rsidRDefault="00B748D8">
      <w:pPr>
        <w:pStyle w:val="ListParagraph"/>
        <w:numPr>
          <w:ilvl w:val="1"/>
          <w:numId w:val="18"/>
        </w:numPr>
        <w:tabs>
          <w:tab w:val="left" w:pos="1789"/>
        </w:tabs>
        <w:spacing w:before="121"/>
        <w:ind w:hanging="228"/>
        <w:rPr>
          <w:sz w:val="20"/>
        </w:rPr>
      </w:pPr>
      <w:r>
        <w:rPr>
          <w:sz w:val="20"/>
        </w:rPr>
        <w:t>A person is the product of dynamic interaction between body, mind, and</w:t>
      </w:r>
      <w:r>
        <w:rPr>
          <w:spacing w:val="-39"/>
          <w:sz w:val="20"/>
        </w:rPr>
        <w:t xml:space="preserve"> </w:t>
      </w:r>
      <w:r>
        <w:rPr>
          <w:sz w:val="20"/>
        </w:rPr>
        <w:t>spirit.</w:t>
      </w:r>
    </w:p>
    <w:p w:rsidR="00FE5AF8" w:rsidRDefault="00B748D8">
      <w:pPr>
        <w:pStyle w:val="ListParagraph"/>
        <w:numPr>
          <w:ilvl w:val="1"/>
          <w:numId w:val="18"/>
        </w:numPr>
        <w:tabs>
          <w:tab w:val="left" w:pos="1789"/>
        </w:tabs>
        <w:spacing w:before="117"/>
        <w:ind w:right="116" w:hanging="228"/>
        <w:rPr>
          <w:sz w:val="20"/>
        </w:rPr>
      </w:pPr>
      <w:r>
        <w:rPr>
          <w:sz w:val="20"/>
        </w:rPr>
        <w:t>An inherent property of this dynamic interaction is the capacity of the individual for the maintenan</w:t>
      </w:r>
      <w:r>
        <w:rPr>
          <w:sz w:val="20"/>
        </w:rPr>
        <w:t>ce of health and recovery from</w:t>
      </w:r>
      <w:r>
        <w:rPr>
          <w:spacing w:val="-28"/>
          <w:sz w:val="20"/>
        </w:rPr>
        <w:t xml:space="preserve"> </w:t>
      </w:r>
      <w:r>
        <w:rPr>
          <w:sz w:val="20"/>
        </w:rPr>
        <w:t>disease.</w:t>
      </w:r>
    </w:p>
    <w:p w:rsidR="00FE5AF8" w:rsidRDefault="00B748D8">
      <w:pPr>
        <w:pStyle w:val="ListParagraph"/>
        <w:numPr>
          <w:ilvl w:val="1"/>
          <w:numId w:val="18"/>
        </w:numPr>
        <w:tabs>
          <w:tab w:val="left" w:pos="1789"/>
        </w:tabs>
        <w:spacing w:before="118"/>
        <w:ind w:right="117" w:hanging="228"/>
        <w:rPr>
          <w:sz w:val="20"/>
        </w:rPr>
      </w:pPr>
      <w:r>
        <w:rPr>
          <w:sz w:val="20"/>
        </w:rPr>
        <w:t>Many forces, both intrinsic and extrinsic to the person, can challenge this inherent capacity and contribute to the onset of</w:t>
      </w:r>
      <w:r>
        <w:rPr>
          <w:spacing w:val="-15"/>
          <w:sz w:val="20"/>
        </w:rPr>
        <w:t xml:space="preserve"> </w:t>
      </w:r>
      <w:r>
        <w:rPr>
          <w:sz w:val="20"/>
        </w:rPr>
        <w:t>illness.</w:t>
      </w:r>
    </w:p>
    <w:p w:rsidR="00FE5AF8" w:rsidRDefault="00B748D8">
      <w:pPr>
        <w:pStyle w:val="ListParagraph"/>
        <w:numPr>
          <w:ilvl w:val="1"/>
          <w:numId w:val="18"/>
        </w:numPr>
        <w:tabs>
          <w:tab w:val="left" w:pos="1789"/>
        </w:tabs>
        <w:spacing w:before="123" w:line="237" w:lineRule="auto"/>
        <w:ind w:right="116" w:hanging="228"/>
        <w:rPr>
          <w:sz w:val="20"/>
        </w:rPr>
      </w:pPr>
      <w:r>
        <w:rPr>
          <w:sz w:val="20"/>
        </w:rPr>
        <w:t>The musculoskeletal system significantly influences the individual’s ability to re</w:t>
      </w:r>
      <w:r>
        <w:rPr>
          <w:sz w:val="20"/>
        </w:rPr>
        <w:t>store this inherent capacity and therefore to resist disease</w:t>
      </w:r>
      <w:r>
        <w:rPr>
          <w:spacing w:val="-22"/>
          <w:sz w:val="20"/>
        </w:rPr>
        <w:t xml:space="preserve"> </w:t>
      </w:r>
      <w:r>
        <w:rPr>
          <w:sz w:val="20"/>
        </w:rPr>
        <w:t>processes.</w:t>
      </w:r>
    </w:p>
    <w:p w:rsidR="00FE5AF8" w:rsidRDefault="00B748D8">
      <w:pPr>
        <w:pStyle w:val="BodyText"/>
        <w:spacing w:before="132" w:line="228" w:lineRule="auto"/>
        <w:ind w:left="1418" w:right="288"/>
        <w:rPr>
          <w:sz w:val="13"/>
        </w:rPr>
      </w:pPr>
      <w:r>
        <w:t>Today, osteopathic practice is described as having a central focus on patients/clients. Effective treatment incorporates evidence-based guidelines, optimises the patient’s/client’s nat</w:t>
      </w:r>
      <w:r>
        <w:t>ural healing capacity, addresses the primary cause of disease, and emphasises health maintenance and disease prevention.</w:t>
      </w:r>
      <w:r>
        <w:rPr>
          <w:position w:val="10"/>
          <w:sz w:val="13"/>
        </w:rPr>
        <w:t>2</w:t>
      </w:r>
    </w:p>
    <w:p w:rsidR="00FE5AF8" w:rsidRDefault="00FE5AF8">
      <w:pPr>
        <w:spacing w:line="228" w:lineRule="auto"/>
        <w:rPr>
          <w:sz w:val="13"/>
        </w:rPr>
        <w:sectPr w:rsidR="00FE5AF8">
          <w:pgSz w:w="11910" w:h="16840"/>
          <w:pgMar w:top="1320" w:right="1300" w:bottom="1220" w:left="0" w:header="0" w:footer="1021" w:gutter="0"/>
          <w:cols w:space="720"/>
        </w:sectPr>
      </w:pPr>
    </w:p>
    <w:p w:rsidR="00FE5AF8" w:rsidRDefault="00B748D8">
      <w:pPr>
        <w:pStyle w:val="Heading3"/>
        <w:spacing w:before="75"/>
      </w:pPr>
      <w:r>
        <w:rPr>
          <w:color w:val="008EC4"/>
        </w:rPr>
        <w:lastRenderedPageBreak/>
        <w:t>The evidence for osteopathy</w:t>
      </w:r>
    </w:p>
    <w:p w:rsidR="00FE5AF8" w:rsidRDefault="00FE5AF8">
      <w:pPr>
        <w:pStyle w:val="BodyText"/>
        <w:spacing w:before="6"/>
        <w:rPr>
          <w:b/>
          <w:sz w:val="17"/>
        </w:rPr>
      </w:pPr>
    </w:p>
    <w:p w:rsidR="00FE5AF8" w:rsidRDefault="00B748D8">
      <w:pPr>
        <w:pStyle w:val="BodyText"/>
        <w:ind w:left="118" w:right="244"/>
      </w:pPr>
      <w:r>
        <w:t>There is little high-quality evidence for the effectiveness of osteopathic healthcare. The curriculum of osteopathic programs has been founded on basic and medical sciences since the advent of formal education. However, this scientific foundation has not g</w:t>
      </w:r>
      <w:r>
        <w:t xml:space="preserve">enerated a large body of clinical research that specifically investigates osteopathic healthcare. This is especially true of research into the manual therapy techniques employed by osteopaths, known as </w:t>
      </w:r>
      <w:r>
        <w:rPr>
          <w:i/>
        </w:rPr>
        <w:t xml:space="preserve">osteopathic manipulative treatment </w:t>
      </w:r>
      <w:r>
        <w:t>(OMT). A</w:t>
      </w:r>
    </w:p>
    <w:p w:rsidR="00FE5AF8" w:rsidRDefault="00B748D8">
      <w:pPr>
        <w:pStyle w:val="BodyText"/>
        <w:spacing w:before="5" w:line="230" w:lineRule="exact"/>
        <w:ind w:left="118" w:right="156"/>
      </w:pPr>
      <w:r>
        <w:t>systematic</w:t>
      </w:r>
      <w:r>
        <w:t xml:space="preserve"> review in 2011</w:t>
      </w:r>
      <w:r>
        <w:rPr>
          <w:position w:val="10"/>
          <w:sz w:val="13"/>
        </w:rPr>
        <w:t xml:space="preserve">3 </w:t>
      </w:r>
      <w:r>
        <w:t>looking for evidence of the effectiveness of OMT in musculoskeletal pain found a lack of high quality trials reporting a positive effect. However, a more recent systematic review</w:t>
      </w:r>
    </w:p>
    <w:p w:rsidR="00FE5AF8" w:rsidRDefault="00B748D8">
      <w:pPr>
        <w:pStyle w:val="BodyText"/>
        <w:spacing w:line="227" w:lineRule="exact"/>
        <w:ind w:left="118"/>
      </w:pPr>
      <w:r>
        <w:t>found positive effects of OMT specifically in low back pain.</w:t>
      </w:r>
      <w:r>
        <w:rPr>
          <w:position w:val="10"/>
          <w:sz w:val="13"/>
        </w:rPr>
        <w:t xml:space="preserve">4 </w:t>
      </w:r>
      <w:r>
        <w:t>OMT has been utilised for a number of</w:t>
      </w:r>
    </w:p>
    <w:p w:rsidR="00FE5AF8" w:rsidRDefault="00B748D8">
      <w:pPr>
        <w:pStyle w:val="BodyText"/>
        <w:spacing w:before="17" w:line="223" w:lineRule="auto"/>
        <w:ind w:left="118" w:right="196"/>
        <w:jc w:val="both"/>
      </w:pPr>
      <w:r>
        <w:t>conditions over its history apart from musculoskeletal pain, and some promising areas have emerged. There is moderate evidence for reducing the use of medication in pneumonia and preventing relapses in otitis media,</w:t>
      </w:r>
      <w:r>
        <w:rPr>
          <w:position w:val="10"/>
          <w:sz w:val="13"/>
        </w:rPr>
        <w:t>5</w:t>
      </w:r>
      <w:r>
        <w:rPr>
          <w:position w:val="10"/>
          <w:sz w:val="13"/>
        </w:rPr>
        <w:t xml:space="preserve"> </w:t>
      </w:r>
      <w:r>
        <w:t>but limited evidence for other conditions.</w:t>
      </w:r>
    </w:p>
    <w:p w:rsidR="00FE5AF8" w:rsidRDefault="00B748D8">
      <w:pPr>
        <w:pStyle w:val="BodyText"/>
        <w:spacing w:before="136" w:line="223" w:lineRule="auto"/>
        <w:ind w:left="118" w:right="111"/>
      </w:pPr>
      <w:r>
        <w:t>Studies investigating the effectiveness of OMT or other manual therapies in a range of conditions have been criticised for not reflecting the full range of osteopathic healthcare, which commonly includes exercise</w:t>
      </w:r>
      <w:r>
        <w:t xml:space="preserve"> and lifestyle interventions.</w:t>
      </w:r>
      <w:r>
        <w:rPr>
          <w:position w:val="10"/>
          <w:sz w:val="13"/>
        </w:rPr>
        <w:t xml:space="preserve">1, 6 </w:t>
      </w:r>
      <w:r>
        <w:t>A recent systematic review that investigated the evidence for</w:t>
      </w:r>
    </w:p>
    <w:p w:rsidR="00FE5AF8" w:rsidRDefault="00B748D8">
      <w:pPr>
        <w:pStyle w:val="BodyText"/>
        <w:spacing w:before="11" w:line="228" w:lineRule="auto"/>
        <w:ind w:left="118" w:right="156"/>
      </w:pPr>
      <w:r>
        <w:t>manual therapies concluded that spinal manipulation/mobilisation is effective in adults for spinal pain and headache, but the evidence was inconclusive for othe</w:t>
      </w:r>
      <w:r>
        <w:t>r conditions. The review also found that massage is effective in adults for chronic low back pain and chronic neck pain. The evidence was inconclusive for the effectiveness of massage in other conditions.</w:t>
      </w:r>
      <w:r>
        <w:rPr>
          <w:position w:val="10"/>
          <w:sz w:val="13"/>
        </w:rPr>
        <w:t xml:space="preserve">7 </w:t>
      </w:r>
      <w:r>
        <w:t>This systematic review was updated and extended in</w:t>
      </w:r>
      <w:r>
        <w:t xml:space="preserve"> 2014</w:t>
      </w:r>
      <w:r>
        <w:rPr>
          <w:position w:val="10"/>
          <w:sz w:val="13"/>
        </w:rPr>
        <w:t xml:space="preserve">8 </w:t>
      </w:r>
      <w:r>
        <w:t xml:space="preserve">and confirmed most of the earlier findings. The researchers found three exceptions where evidence moved from inconclusive to moderate: manipulation/mobilisation with exercise for rotator cuff disorder; spinal mobilisation for cervicogenic headache; </w:t>
      </w:r>
      <w:r>
        <w:t>and mobilisation for miscellaneous headache.</w:t>
      </w:r>
      <w:r>
        <w:rPr>
          <w:position w:val="10"/>
          <w:sz w:val="13"/>
        </w:rPr>
        <w:t xml:space="preserve">8 </w:t>
      </w:r>
      <w:r>
        <w:t>For osteopaths, these findings help support their practice, but a clinician using OMT may be concerned that spinal manipulation/mobilisation and massage alone do not reflect the full range and scope of their</w:t>
      </w:r>
      <w:r>
        <w:rPr>
          <w:spacing w:val="-24"/>
        </w:rPr>
        <w:t xml:space="preserve"> </w:t>
      </w:r>
      <w:r>
        <w:t>pr</w:t>
      </w:r>
      <w:r>
        <w:t>actice.</w:t>
      </w:r>
    </w:p>
    <w:p w:rsidR="00FE5AF8" w:rsidRDefault="00FE5AF8">
      <w:pPr>
        <w:pStyle w:val="BodyText"/>
        <w:spacing w:before="7"/>
      </w:pPr>
    </w:p>
    <w:p w:rsidR="00FE5AF8" w:rsidRDefault="00B748D8">
      <w:pPr>
        <w:pStyle w:val="Heading3"/>
      </w:pPr>
      <w:r>
        <w:t>The scope of practice of osteopathy</w:t>
      </w:r>
    </w:p>
    <w:p w:rsidR="00FE5AF8" w:rsidRDefault="00B748D8">
      <w:pPr>
        <w:pStyle w:val="BodyText"/>
        <w:spacing w:before="134" w:line="228" w:lineRule="auto"/>
        <w:ind w:left="118" w:right="244"/>
      </w:pPr>
      <w:r>
        <w:t>‘Scope of practice’ refers to the professional role and services that an individual health practitioner is educated in and competent to perform. Osteopathy Australia published a statement of the scope of practice of osteopathy following consultation with t</w:t>
      </w:r>
      <w:r>
        <w:t>he profession.</w:t>
      </w:r>
      <w:r>
        <w:rPr>
          <w:position w:val="10"/>
          <w:sz w:val="13"/>
        </w:rPr>
        <w:t xml:space="preserve">9 </w:t>
      </w:r>
      <w:r>
        <w:t>This statement describes osteopathy as a system of healthcare that prioritises the interrelationship between the neuro-</w:t>
      </w:r>
    </w:p>
    <w:p w:rsidR="00FE5AF8" w:rsidRDefault="00B748D8">
      <w:pPr>
        <w:pStyle w:val="BodyText"/>
        <w:ind w:left="118" w:right="255"/>
      </w:pPr>
      <w:r>
        <w:t>musculoskeletal system and other body systems in clinical diagnosis and assessment. Osteopathy is holistic in that healt</w:t>
      </w:r>
      <w:r>
        <w:t>h and disease are understood as multi-factorial, and patients/clients are viewed in their bio-psychosocial contexts. This applies equally for prevention, diagnosis or therapeutic management.</w:t>
      </w:r>
    </w:p>
    <w:p w:rsidR="00FE5AF8" w:rsidRDefault="00B748D8">
      <w:pPr>
        <w:pStyle w:val="BodyText"/>
        <w:spacing w:before="120"/>
        <w:ind w:left="118" w:right="310"/>
      </w:pPr>
      <w:r>
        <w:t>Within a broader professional scope of practice, individual osteo</w:t>
      </w:r>
      <w:r>
        <w:t>paths will develop their own personal/professional scopes, taking into account education and qualification priorities, geographical location, demography, areas of clinical interest and patients’/clients’ unique health needs.</w:t>
      </w:r>
    </w:p>
    <w:p w:rsidR="00FE5AF8" w:rsidRDefault="00FE5AF8">
      <w:pPr>
        <w:pStyle w:val="BodyText"/>
        <w:spacing w:before="8"/>
      </w:pPr>
    </w:p>
    <w:p w:rsidR="00FE5AF8" w:rsidRDefault="00B748D8">
      <w:pPr>
        <w:pStyle w:val="Heading3"/>
      </w:pPr>
      <w:r>
        <w:t>Diagnostic approaches</w:t>
      </w:r>
    </w:p>
    <w:p w:rsidR="00FE5AF8" w:rsidRDefault="00B748D8">
      <w:pPr>
        <w:pStyle w:val="BodyText"/>
        <w:spacing w:before="123"/>
        <w:ind w:left="118" w:right="116"/>
        <w:jc w:val="both"/>
      </w:pPr>
      <w:r>
        <w:t>The practice of osteopathy requires broad diagnostic competence. Osteopaths use standard clinical processes in history taking and examination, such as orthopaedic special tests, neurological examinations and systems reviews. Imaging or other tests may be r</w:t>
      </w:r>
      <w:r>
        <w:t>equested or recommended where clinically indicated. A differential diagnosis may be required to determine if a patient’s/client’s presentation is appropriate for osteopathic management. Osteopaths utilise these diagnostic approaches in conjunction with pal</w:t>
      </w:r>
      <w:r>
        <w:t>pation of the body tissues to assess function and health, particularly in relation to their mobility and blood supply. Once a patient/client has been deemed suitable for osteopathic assessment, osteopaths interpret the patient/client information by conside</w:t>
      </w:r>
      <w:r>
        <w:t>ring a range of diagnostic models, that is, by constructing a working diagnosis. Subjective information collected from patients/clients and objective data from tests and examinations may be considered in a context of connected functioning body systems, inc</w:t>
      </w:r>
      <w:r>
        <w:t>luding biomechanical, bio-psychosocial,  energy-expenditure,</w:t>
      </w:r>
    </w:p>
    <w:p w:rsidR="00FE5AF8" w:rsidRDefault="00B748D8">
      <w:pPr>
        <w:pStyle w:val="BodyText"/>
        <w:spacing w:line="230" w:lineRule="exact"/>
        <w:ind w:left="118"/>
        <w:rPr>
          <w:sz w:val="13"/>
        </w:rPr>
      </w:pPr>
      <w:r>
        <w:t>neurological, nutritional, and respiratory-circulatory.</w:t>
      </w:r>
      <w:r>
        <w:rPr>
          <w:position w:val="10"/>
          <w:sz w:val="13"/>
        </w:rPr>
        <w:t>10</w:t>
      </w:r>
    </w:p>
    <w:p w:rsidR="00FE5AF8" w:rsidRDefault="00FE5AF8">
      <w:pPr>
        <w:pStyle w:val="BodyText"/>
        <w:spacing w:before="4"/>
      </w:pPr>
    </w:p>
    <w:p w:rsidR="00FE5AF8" w:rsidRDefault="00B748D8">
      <w:pPr>
        <w:pStyle w:val="Heading3"/>
      </w:pPr>
      <w:r>
        <w:t>Treatment and management approaches</w:t>
      </w:r>
    </w:p>
    <w:p w:rsidR="00FE5AF8" w:rsidRDefault="00B748D8">
      <w:pPr>
        <w:pStyle w:val="BodyText"/>
        <w:spacing w:before="122"/>
        <w:ind w:left="118" w:right="178"/>
      </w:pPr>
      <w:r>
        <w:t>The main manual therapy modalities used in osteopathic practice are soft tissue techniques, muscle e</w:t>
      </w:r>
      <w:r>
        <w:t>nergy technique, high velocity low amplitude techniques and joint articulation. Exercise and lifestyle interventions are commonly prescribed on the basis of osteopathic examinations. Osteopathy sets out</w:t>
      </w:r>
    </w:p>
    <w:p w:rsidR="00FE5AF8" w:rsidRDefault="00FE5AF8">
      <w:pPr>
        <w:sectPr w:rsidR="00FE5AF8">
          <w:pgSz w:w="11910" w:h="16840"/>
          <w:pgMar w:top="1320" w:right="1300" w:bottom="1220" w:left="1300" w:header="0" w:footer="1021" w:gutter="0"/>
          <w:cols w:space="720"/>
        </w:sectPr>
      </w:pPr>
    </w:p>
    <w:p w:rsidR="00FE5AF8" w:rsidRDefault="00B748D8">
      <w:pPr>
        <w:pStyle w:val="BodyText"/>
        <w:spacing w:before="77"/>
        <w:ind w:left="118" w:right="489"/>
      </w:pPr>
      <w:r>
        <w:lastRenderedPageBreak/>
        <w:t xml:space="preserve">to address changes to tissue state </w:t>
      </w:r>
      <w:r>
        <w:t>and mobility and efficiency in biomechanical components of the body. This approach aims to promote recovery from injury, reduce the impact of pathology and contribute to the restoration of health and wellbeing.</w:t>
      </w:r>
    </w:p>
    <w:p w:rsidR="00FE5AF8" w:rsidRDefault="00FE5AF8">
      <w:pPr>
        <w:pStyle w:val="BodyText"/>
        <w:spacing w:before="7"/>
      </w:pPr>
    </w:p>
    <w:p w:rsidR="00FE5AF8" w:rsidRDefault="00B748D8">
      <w:pPr>
        <w:pStyle w:val="Heading3"/>
      </w:pPr>
      <w:r>
        <w:rPr>
          <w:color w:val="008EC4"/>
        </w:rPr>
        <w:t>Format of the Draft Revised Professional cap</w:t>
      </w:r>
      <w:r>
        <w:rPr>
          <w:color w:val="008EC4"/>
        </w:rPr>
        <w:t>abilities for osteopathic practice</w:t>
      </w:r>
    </w:p>
    <w:p w:rsidR="00FE5AF8" w:rsidRDefault="00B748D8">
      <w:pPr>
        <w:pStyle w:val="BodyText"/>
        <w:spacing w:before="133" w:line="225" w:lineRule="auto"/>
        <w:ind w:left="118"/>
      </w:pPr>
      <w:r>
        <w:t xml:space="preserve">The draft revised </w:t>
      </w:r>
      <w:r>
        <w:rPr>
          <w:i/>
        </w:rPr>
        <w:t xml:space="preserve">Professional capabilities for osteopathic practice </w:t>
      </w:r>
      <w:r>
        <w:t>are informed by the CanMEDS competency framework that was developed by the Royal College of Physicians and Surgeons of Canada.</w:t>
      </w:r>
      <w:r>
        <w:rPr>
          <w:position w:val="10"/>
          <w:sz w:val="13"/>
        </w:rPr>
        <w:t xml:space="preserve">11 </w:t>
      </w:r>
      <w:r>
        <w:t xml:space="preserve">The CanMEDS competency </w:t>
      </w:r>
      <w:r>
        <w:t>framework clusters competencies in seven practitioner roles:</w:t>
      </w:r>
    </w:p>
    <w:p w:rsidR="00FE5AF8" w:rsidRDefault="00B748D8">
      <w:pPr>
        <w:pStyle w:val="BodyText"/>
        <w:spacing w:before="11" w:line="228" w:lineRule="auto"/>
        <w:ind w:left="118" w:right="232"/>
      </w:pPr>
      <w:r>
        <w:t>Medical expert, Communicator, Collaborator, Manager, Health advocate, Scholar and Professional. This framework focuses on specific domains of competence that can be achieved by each student in th</w:t>
      </w:r>
      <w:r>
        <w:t>eir own time, making it particularly applicable in workplace training.</w:t>
      </w:r>
      <w:r>
        <w:rPr>
          <w:position w:val="10"/>
          <w:sz w:val="13"/>
        </w:rPr>
        <w:t xml:space="preserve">12 </w:t>
      </w:r>
      <w:r>
        <w:t>It also highlights the development of competence along a continuum and ongoing development of competence throughout</w:t>
      </w:r>
    </w:p>
    <w:p w:rsidR="00FE5AF8" w:rsidRDefault="00B748D8">
      <w:pPr>
        <w:pStyle w:val="BodyText"/>
        <w:ind w:left="118" w:right="189"/>
      </w:pPr>
      <w:r>
        <w:t>a practice career. Emphasising the practitioner in the role title h</w:t>
      </w:r>
      <w:r>
        <w:t>elps overcome the perception that practice is separate from the practitioner. Many of the capabilities required to practise are integral to the practitioner, not just the practice. Consequently, the use of practitioner roles as domain titles more accuratel</w:t>
      </w:r>
      <w:r>
        <w:t>y reflects the full range of knowledge, skills and attitudes required for osteopathic practice.</w:t>
      </w:r>
    </w:p>
    <w:p w:rsidR="00FE5AF8" w:rsidRDefault="00FE5AF8">
      <w:pPr>
        <w:pStyle w:val="BodyText"/>
        <w:spacing w:before="9"/>
        <w:rPr>
          <w:sz w:val="19"/>
        </w:rPr>
      </w:pPr>
    </w:p>
    <w:p w:rsidR="00FE5AF8" w:rsidRDefault="00B748D8">
      <w:pPr>
        <w:pStyle w:val="BodyText"/>
        <w:spacing w:before="1"/>
        <w:ind w:left="118" w:right="155"/>
      </w:pPr>
      <w:r>
        <w:t xml:space="preserve">The </w:t>
      </w:r>
      <w:r>
        <w:rPr>
          <w:i/>
        </w:rPr>
        <w:t xml:space="preserve">Professional capabilities for osteopathic practice </w:t>
      </w:r>
      <w:r>
        <w:t>organise key capabilities into seven integrated roles: Osteopathic practitioner; Professional and ethica</w:t>
      </w:r>
      <w:r>
        <w:t>l practitioner; Communicator; Critical reflective practitioner and life-long learner; Educator and health promoter; Collaborative practitioner; and Leader and manager. Although seven separate roles have been identified, the Osteopathic practitioner role is</w:t>
      </w:r>
      <w:r>
        <w:t xml:space="preserve"> central to osteopathic practice in any context and the roles are highly interconnected. Each of the seven practice capabilities is described at three levels:</w:t>
      </w:r>
    </w:p>
    <w:p w:rsidR="00FE5AF8" w:rsidRDefault="00FE5AF8">
      <w:pPr>
        <w:pStyle w:val="BodyText"/>
        <w:spacing w:before="10"/>
        <w:rPr>
          <w:sz w:val="19"/>
        </w:rPr>
      </w:pPr>
    </w:p>
    <w:p w:rsidR="00FE5AF8" w:rsidRDefault="00B748D8">
      <w:pPr>
        <w:pStyle w:val="BodyText"/>
        <w:tabs>
          <w:tab w:val="left" w:pos="2244"/>
        </w:tabs>
        <w:ind w:left="2244" w:right="368" w:hanging="2127"/>
      </w:pPr>
      <w:r>
        <w:rPr>
          <w:b/>
        </w:rPr>
        <w:t>Role</w:t>
      </w:r>
      <w:r>
        <w:rPr>
          <w:b/>
          <w:spacing w:val="-5"/>
        </w:rPr>
        <w:t xml:space="preserve"> </w:t>
      </w:r>
      <w:r>
        <w:rPr>
          <w:b/>
        </w:rPr>
        <w:t>definition</w:t>
      </w:r>
      <w:r>
        <w:rPr>
          <w:b/>
        </w:rPr>
        <w:tab/>
      </w:r>
      <w:r>
        <w:t>the essential characteristics of osteopathic practice encompassed</w:t>
      </w:r>
      <w:r>
        <w:rPr>
          <w:spacing w:val="-31"/>
        </w:rPr>
        <w:t xml:space="preserve"> </w:t>
      </w:r>
      <w:r>
        <w:t>by</w:t>
      </w:r>
      <w:r>
        <w:rPr>
          <w:spacing w:val="-6"/>
        </w:rPr>
        <w:t xml:space="preserve"> </w:t>
      </w:r>
      <w:r>
        <w:t>the</w:t>
      </w:r>
      <w:r>
        <w:rPr>
          <w:spacing w:val="-1"/>
          <w:w w:val="99"/>
        </w:rPr>
        <w:t xml:space="preserve"> </w:t>
      </w:r>
      <w:r>
        <w:t>corresponding key capabilities. The essential characteristics of a competent registered osteopath in Australia are described by combining the seven role definitions.</w:t>
      </w:r>
    </w:p>
    <w:p w:rsidR="00FE5AF8" w:rsidRDefault="00FE5AF8">
      <w:pPr>
        <w:pStyle w:val="BodyText"/>
        <w:spacing w:before="9"/>
        <w:rPr>
          <w:sz w:val="19"/>
        </w:rPr>
      </w:pPr>
    </w:p>
    <w:p w:rsidR="00FE5AF8" w:rsidRDefault="00B748D8">
      <w:pPr>
        <w:pStyle w:val="BodyText"/>
        <w:tabs>
          <w:tab w:val="left" w:pos="2244"/>
        </w:tabs>
        <w:spacing w:before="1"/>
        <w:ind w:left="2244" w:right="167" w:hanging="2127"/>
      </w:pPr>
      <w:r>
        <w:rPr>
          <w:b/>
        </w:rPr>
        <w:t>Key</w:t>
      </w:r>
      <w:r>
        <w:rPr>
          <w:b/>
          <w:spacing w:val="-6"/>
        </w:rPr>
        <w:t xml:space="preserve"> </w:t>
      </w:r>
      <w:r>
        <w:rPr>
          <w:b/>
        </w:rPr>
        <w:t>capabilities</w:t>
      </w:r>
      <w:r>
        <w:rPr>
          <w:b/>
        </w:rPr>
        <w:tab/>
      </w:r>
      <w:r>
        <w:t>the practices required to safely and effectively practise as an osteopat</w:t>
      </w:r>
      <w:r>
        <w:t>h</w:t>
      </w:r>
      <w:r>
        <w:rPr>
          <w:spacing w:val="-35"/>
        </w:rPr>
        <w:t xml:space="preserve"> </w:t>
      </w:r>
      <w:r>
        <w:t>in</w:t>
      </w:r>
      <w:r>
        <w:rPr>
          <w:spacing w:val="-2"/>
        </w:rPr>
        <w:t xml:space="preserve"> </w:t>
      </w:r>
      <w:r>
        <w:t>a</w:t>
      </w:r>
      <w:r>
        <w:rPr>
          <w:w w:val="99"/>
        </w:rPr>
        <w:t xml:space="preserve"> </w:t>
      </w:r>
      <w:r>
        <w:t>range of contexts and situations of varying levels of complexity, ambiguity and uncertainty. This includes the integration of emerging evidence, the variability of patient/client presentations, age ranges and educational and cultural background.</w:t>
      </w:r>
    </w:p>
    <w:p w:rsidR="00FE5AF8" w:rsidRDefault="00FE5AF8">
      <w:pPr>
        <w:pStyle w:val="BodyText"/>
        <w:spacing w:before="10"/>
        <w:rPr>
          <w:sz w:val="19"/>
        </w:rPr>
      </w:pPr>
    </w:p>
    <w:p w:rsidR="00FE5AF8" w:rsidRDefault="00B748D8">
      <w:pPr>
        <w:pStyle w:val="BodyText"/>
        <w:ind w:left="2244" w:right="244" w:hanging="2127"/>
      </w:pPr>
      <w:r>
        <w:rPr>
          <w:b/>
        </w:rPr>
        <w:t>En</w:t>
      </w:r>
      <w:r>
        <w:rPr>
          <w:b/>
        </w:rPr>
        <w:t xml:space="preserve">abling component </w:t>
      </w:r>
      <w:r>
        <w:t>the essential and measurable characteristics of threshold competence, that is the competence level required to practise as a registered osteopath in Australia. The practice of a registered osteopath comprises all enabling components for th</w:t>
      </w:r>
      <w:r>
        <w:t>e corresponding key capability. Enabling components facilitate assessment of threshold competence in clinical practice.</w:t>
      </w:r>
    </w:p>
    <w:p w:rsidR="00FE5AF8" w:rsidRDefault="00FE5AF8">
      <w:pPr>
        <w:pStyle w:val="BodyText"/>
        <w:spacing w:before="4"/>
        <w:rPr>
          <w:sz w:val="17"/>
        </w:rPr>
      </w:pPr>
    </w:p>
    <w:p w:rsidR="00FE5AF8" w:rsidRDefault="00B748D8">
      <w:pPr>
        <w:pStyle w:val="Heading3"/>
      </w:pPr>
      <w:r>
        <w:rPr>
          <w:color w:val="008EC4"/>
        </w:rPr>
        <w:t>Use of the Professional capabilities for osteopathic practice</w:t>
      </w:r>
    </w:p>
    <w:p w:rsidR="00FE5AF8" w:rsidRDefault="00FE5AF8">
      <w:pPr>
        <w:pStyle w:val="BodyText"/>
        <w:spacing w:before="6"/>
        <w:rPr>
          <w:b/>
          <w:sz w:val="17"/>
        </w:rPr>
      </w:pPr>
    </w:p>
    <w:p w:rsidR="00FE5AF8" w:rsidRDefault="00B748D8">
      <w:pPr>
        <w:pStyle w:val="BodyText"/>
        <w:ind w:left="118"/>
      </w:pPr>
      <w:r>
        <w:t>The Professional capabilities for osteopathic practice provide a framewo</w:t>
      </w:r>
      <w:r>
        <w:t>rk for assessing competence and are used:</w:t>
      </w:r>
    </w:p>
    <w:p w:rsidR="00FE5AF8" w:rsidRDefault="00B748D8">
      <w:pPr>
        <w:pStyle w:val="ListParagraph"/>
        <w:numPr>
          <w:ilvl w:val="0"/>
          <w:numId w:val="17"/>
        </w:numPr>
        <w:tabs>
          <w:tab w:val="left" w:pos="478"/>
          <w:tab w:val="left" w:pos="479"/>
        </w:tabs>
        <w:spacing w:before="1" w:line="245" w:lineRule="exact"/>
        <w:ind w:hanging="359"/>
        <w:rPr>
          <w:sz w:val="20"/>
        </w:rPr>
      </w:pPr>
      <w:r>
        <w:rPr>
          <w:sz w:val="20"/>
        </w:rPr>
        <w:t>in the development of osteopathy curricula by</w:t>
      </w:r>
      <w:r>
        <w:rPr>
          <w:spacing w:val="-25"/>
          <w:sz w:val="20"/>
        </w:rPr>
        <w:t xml:space="preserve"> </w:t>
      </w:r>
      <w:r>
        <w:rPr>
          <w:sz w:val="20"/>
        </w:rPr>
        <w:t>universities</w:t>
      </w:r>
    </w:p>
    <w:p w:rsidR="00FE5AF8" w:rsidRDefault="00B748D8">
      <w:pPr>
        <w:pStyle w:val="ListParagraph"/>
        <w:numPr>
          <w:ilvl w:val="0"/>
          <w:numId w:val="17"/>
        </w:numPr>
        <w:tabs>
          <w:tab w:val="left" w:pos="478"/>
          <w:tab w:val="left" w:pos="479"/>
        </w:tabs>
        <w:spacing w:line="244" w:lineRule="exact"/>
        <w:ind w:hanging="359"/>
        <w:rPr>
          <w:sz w:val="20"/>
        </w:rPr>
      </w:pPr>
      <w:r>
        <w:rPr>
          <w:sz w:val="20"/>
        </w:rPr>
        <w:t>to assess osteopathy student and new graduate</w:t>
      </w:r>
      <w:r>
        <w:rPr>
          <w:spacing w:val="-19"/>
          <w:sz w:val="20"/>
        </w:rPr>
        <w:t xml:space="preserve"> </w:t>
      </w:r>
      <w:r>
        <w:rPr>
          <w:sz w:val="20"/>
        </w:rPr>
        <w:t>performance</w:t>
      </w:r>
    </w:p>
    <w:p w:rsidR="00FE5AF8" w:rsidRDefault="00B748D8">
      <w:pPr>
        <w:pStyle w:val="ListParagraph"/>
        <w:numPr>
          <w:ilvl w:val="0"/>
          <w:numId w:val="17"/>
        </w:numPr>
        <w:tabs>
          <w:tab w:val="left" w:pos="478"/>
          <w:tab w:val="left" w:pos="479"/>
        </w:tabs>
        <w:spacing w:line="242" w:lineRule="exact"/>
        <w:ind w:hanging="359"/>
        <w:rPr>
          <w:sz w:val="20"/>
        </w:rPr>
      </w:pPr>
      <w:r>
        <w:rPr>
          <w:sz w:val="20"/>
        </w:rPr>
        <w:t>as part of the annual renewal of registration</w:t>
      </w:r>
      <w:r>
        <w:rPr>
          <w:spacing w:val="-26"/>
          <w:sz w:val="20"/>
        </w:rPr>
        <w:t xml:space="preserve"> </w:t>
      </w:r>
      <w:r>
        <w:rPr>
          <w:sz w:val="20"/>
        </w:rPr>
        <w:t>process</w:t>
      </w:r>
    </w:p>
    <w:p w:rsidR="00FE5AF8" w:rsidRDefault="00B748D8">
      <w:pPr>
        <w:pStyle w:val="ListParagraph"/>
        <w:numPr>
          <w:ilvl w:val="0"/>
          <w:numId w:val="17"/>
        </w:numPr>
        <w:tabs>
          <w:tab w:val="left" w:pos="477"/>
          <w:tab w:val="left" w:pos="478"/>
        </w:tabs>
        <w:spacing w:line="244" w:lineRule="exact"/>
        <w:rPr>
          <w:sz w:val="20"/>
        </w:rPr>
      </w:pPr>
      <w:r>
        <w:rPr>
          <w:sz w:val="20"/>
        </w:rPr>
        <w:t>to assess osteopaths educated overseas seeking employment in</w:t>
      </w:r>
      <w:r>
        <w:rPr>
          <w:spacing w:val="-38"/>
          <w:sz w:val="20"/>
        </w:rPr>
        <w:t xml:space="preserve"> </w:t>
      </w:r>
      <w:r>
        <w:rPr>
          <w:sz w:val="20"/>
        </w:rPr>
        <w:t>Australia</w:t>
      </w:r>
    </w:p>
    <w:p w:rsidR="00FE5AF8" w:rsidRDefault="00B748D8">
      <w:pPr>
        <w:pStyle w:val="ListParagraph"/>
        <w:numPr>
          <w:ilvl w:val="0"/>
          <w:numId w:val="17"/>
        </w:numPr>
        <w:tabs>
          <w:tab w:val="left" w:pos="477"/>
          <w:tab w:val="left" w:pos="478"/>
        </w:tabs>
        <w:spacing w:line="244" w:lineRule="exact"/>
        <w:rPr>
          <w:sz w:val="20"/>
        </w:rPr>
      </w:pPr>
      <w:r>
        <w:rPr>
          <w:sz w:val="20"/>
        </w:rPr>
        <w:t>to assess osteopaths returning to work after breaks in</w:t>
      </w:r>
      <w:r>
        <w:rPr>
          <w:spacing w:val="-33"/>
          <w:sz w:val="20"/>
        </w:rPr>
        <w:t xml:space="preserve"> </w:t>
      </w:r>
      <w:r>
        <w:rPr>
          <w:sz w:val="20"/>
        </w:rPr>
        <w:t>service</w:t>
      </w:r>
    </w:p>
    <w:p w:rsidR="00FE5AF8" w:rsidRDefault="00B748D8">
      <w:pPr>
        <w:pStyle w:val="ListParagraph"/>
        <w:numPr>
          <w:ilvl w:val="0"/>
          <w:numId w:val="17"/>
        </w:numPr>
        <w:tabs>
          <w:tab w:val="left" w:pos="477"/>
          <w:tab w:val="left" w:pos="478"/>
        </w:tabs>
        <w:spacing w:line="244" w:lineRule="exact"/>
        <w:rPr>
          <w:sz w:val="20"/>
        </w:rPr>
      </w:pPr>
      <w:r>
        <w:rPr>
          <w:sz w:val="20"/>
        </w:rPr>
        <w:t>as part of professional conduct matters,</w:t>
      </w:r>
      <w:r>
        <w:rPr>
          <w:spacing w:val="-25"/>
          <w:sz w:val="20"/>
        </w:rPr>
        <w:t xml:space="preserve"> </w:t>
      </w:r>
      <w:r>
        <w:rPr>
          <w:sz w:val="20"/>
        </w:rPr>
        <w:t>and</w:t>
      </w:r>
    </w:p>
    <w:p w:rsidR="00FE5AF8" w:rsidRDefault="00B748D8">
      <w:pPr>
        <w:pStyle w:val="ListParagraph"/>
        <w:numPr>
          <w:ilvl w:val="0"/>
          <w:numId w:val="17"/>
        </w:numPr>
        <w:tabs>
          <w:tab w:val="left" w:pos="477"/>
          <w:tab w:val="left" w:pos="478"/>
        </w:tabs>
        <w:spacing w:before="2" w:line="237" w:lineRule="auto"/>
        <w:ind w:right="121"/>
        <w:rPr>
          <w:sz w:val="20"/>
        </w:rPr>
      </w:pPr>
      <w:r>
        <w:rPr>
          <w:sz w:val="20"/>
        </w:rPr>
        <w:t>to communicate to consumers, employers, insurance companies and other stakeho</w:t>
      </w:r>
      <w:r>
        <w:rPr>
          <w:sz w:val="20"/>
        </w:rPr>
        <w:t>lders the standards that they can expect from</w:t>
      </w:r>
      <w:r>
        <w:rPr>
          <w:spacing w:val="-22"/>
          <w:sz w:val="20"/>
        </w:rPr>
        <w:t xml:space="preserve"> </w:t>
      </w:r>
      <w:r>
        <w:rPr>
          <w:sz w:val="20"/>
        </w:rPr>
        <w:t>osteopaths</w:t>
      </w:r>
    </w:p>
    <w:p w:rsidR="00FE5AF8" w:rsidRDefault="00FE5AF8">
      <w:pPr>
        <w:pStyle w:val="BodyText"/>
        <w:spacing w:before="4"/>
        <w:rPr>
          <w:sz w:val="17"/>
        </w:rPr>
      </w:pPr>
    </w:p>
    <w:p w:rsidR="00FE5AF8" w:rsidRDefault="00B748D8">
      <w:pPr>
        <w:pStyle w:val="Heading3"/>
        <w:ind w:left="117" w:right="137"/>
      </w:pPr>
      <w:r>
        <w:rPr>
          <w:color w:val="008EC4"/>
        </w:rPr>
        <w:t>Professional capabilities for osteopathic practice and accreditation of osteopathic education in Australia</w:t>
      </w:r>
    </w:p>
    <w:p w:rsidR="00FE5AF8" w:rsidRDefault="00FE5AF8">
      <w:pPr>
        <w:pStyle w:val="BodyText"/>
        <w:spacing w:before="4"/>
        <w:rPr>
          <w:b/>
          <w:sz w:val="17"/>
        </w:rPr>
      </w:pPr>
    </w:p>
    <w:p w:rsidR="00FE5AF8" w:rsidRDefault="00B748D8">
      <w:pPr>
        <w:pStyle w:val="BodyText"/>
        <w:ind w:left="117" w:right="212"/>
      </w:pPr>
      <w:r>
        <w:t>The Osteopathy Board of Australia does not directly examine or assess the competence of ap</w:t>
      </w:r>
      <w:r>
        <w:t>plicants for registration who have completed their osteopathy education in Australia through an approved program of study. The Osteopathy Board of Australia is responsible for the regulation of osteopaths</w:t>
      </w:r>
    </w:p>
    <w:p w:rsidR="00FE5AF8" w:rsidRDefault="00FE5AF8">
      <w:pPr>
        <w:sectPr w:rsidR="00FE5AF8">
          <w:pgSz w:w="11910" w:h="16840"/>
          <w:pgMar w:top="1320" w:right="1300" w:bottom="1220" w:left="1300" w:header="0" w:footer="1021" w:gutter="0"/>
          <w:cols w:space="720"/>
        </w:sectPr>
      </w:pPr>
    </w:p>
    <w:p w:rsidR="00FE5AF8" w:rsidRDefault="00B748D8">
      <w:pPr>
        <w:pStyle w:val="BodyText"/>
        <w:spacing w:before="77"/>
        <w:ind w:left="118" w:right="129"/>
      </w:pPr>
      <w:r>
        <w:lastRenderedPageBreak/>
        <w:t>and has appointed the Australasia</w:t>
      </w:r>
      <w:r>
        <w:t>n Osteopathic Accreditation Council (AOAC) to exercise accreditation functions under the Health Practitioner Regulation National Law, as in force in each State and Territory. AOAC is responsible for accrediting education providers and programs of study for</w:t>
      </w:r>
      <w:r>
        <w:t xml:space="preserve"> the osteopathy profession assessed against accreditation standards that are developed by AOAC and approved by the Osteopathy Board of Australia. The draft revised Professional capabilities for osteopathic practice are referred to in the approved accredita</w:t>
      </w:r>
      <w:r>
        <w:t>tion standards and establish the threshold competence that is required for initial and continuing registration as an osteopath in Australia.</w:t>
      </w:r>
    </w:p>
    <w:p w:rsidR="00FE5AF8" w:rsidRDefault="00B748D8">
      <w:pPr>
        <w:pStyle w:val="Heading3"/>
        <w:spacing w:before="197"/>
      </w:pPr>
      <w:r>
        <w:rPr>
          <w:color w:val="008EC4"/>
        </w:rPr>
        <w:t>Concept of professional capability and threshold competence</w:t>
      </w:r>
    </w:p>
    <w:p w:rsidR="00FE5AF8" w:rsidRDefault="00FE5AF8">
      <w:pPr>
        <w:pStyle w:val="BodyText"/>
        <w:spacing w:before="11"/>
        <w:rPr>
          <w:b/>
          <w:sz w:val="18"/>
        </w:rPr>
      </w:pPr>
    </w:p>
    <w:p w:rsidR="00FE5AF8" w:rsidRDefault="00B748D8">
      <w:pPr>
        <w:pStyle w:val="BodyText"/>
        <w:spacing w:line="223" w:lineRule="auto"/>
        <w:ind w:left="118" w:right="189"/>
      </w:pPr>
      <w:r>
        <w:t xml:space="preserve">Professional capability has been described as ‘what a </w:t>
      </w:r>
      <w:r>
        <w:t>person can think or do that is relevant to the work of a particular profession’.</w:t>
      </w:r>
      <w:r>
        <w:rPr>
          <w:position w:val="10"/>
          <w:sz w:val="13"/>
        </w:rPr>
        <w:t xml:space="preserve">13 p135 </w:t>
      </w:r>
      <w:r>
        <w:t>Capability is normally inferred from evidence of performance on the job. It represents the observable abilities that are necessary to perform a particular type or level</w:t>
      </w:r>
      <w:r>
        <w:t xml:space="preserve"> of work activity. Professional capability specifies the expected behaviours and attributes of clinicians.</w:t>
      </w:r>
      <w:r>
        <w:rPr>
          <w:position w:val="10"/>
          <w:sz w:val="13"/>
        </w:rPr>
        <w:t xml:space="preserve">13 </w:t>
      </w:r>
      <w:r>
        <w:t>It includes those underpinning behavioural skills that characterise work being performed well.</w:t>
      </w:r>
      <w:r>
        <w:rPr>
          <w:position w:val="10"/>
          <w:sz w:val="13"/>
        </w:rPr>
        <w:t xml:space="preserve">14 </w:t>
      </w:r>
      <w:r>
        <w:t>It encompasses personal and professional expertise</w:t>
      </w:r>
      <w:r>
        <w:t xml:space="preserve"> that could include technical, business or management expertise.</w:t>
      </w:r>
    </w:p>
    <w:p w:rsidR="00FE5AF8" w:rsidRDefault="00FE5AF8">
      <w:pPr>
        <w:pStyle w:val="BodyText"/>
        <w:rPr>
          <w:sz w:val="21"/>
        </w:rPr>
      </w:pPr>
    </w:p>
    <w:p w:rsidR="00FE5AF8" w:rsidRDefault="00B748D8">
      <w:pPr>
        <w:pStyle w:val="BodyText"/>
        <w:spacing w:before="1" w:line="228" w:lineRule="auto"/>
        <w:ind w:left="118" w:right="156"/>
      </w:pPr>
      <w:r>
        <w:t>Competence, on the other hand, refers to the knowledge and skills being applied consistently to the standard of performance required in the workplace.</w:t>
      </w:r>
      <w:r>
        <w:rPr>
          <w:position w:val="10"/>
          <w:sz w:val="13"/>
        </w:rPr>
        <w:t xml:space="preserve">15, 16 </w:t>
      </w:r>
      <w:r>
        <w:t>As the job role evolves, so too w</w:t>
      </w:r>
      <w:r>
        <w:t>ill the definition of competence required for that job. Threshold competence is the point at which the minimum level of competence required to perform the job safely and effectively is reached (see Figure</w:t>
      </w:r>
    </w:p>
    <w:p w:rsidR="00FE5AF8" w:rsidRDefault="00B748D8">
      <w:pPr>
        <w:pStyle w:val="BodyText"/>
        <w:ind w:left="118" w:right="267"/>
      </w:pPr>
      <w:r>
        <w:t>1). Competence develops over time. If a person is deemed only partially competent (e.g. a student learning a job), the circle representing their professional capability will lie only partially above the threshold competence line. An osteopath registered in</w:t>
      </w:r>
      <w:r>
        <w:t xml:space="preserve"> Australia is represented by the circle that sits entirely above the threshold competence line. Many osteopaths develop competence that is well beyond the threshold line as they strive for excellence in their practices. The largest circle in Figure 1 repre</w:t>
      </w:r>
      <w:r>
        <w:t>sents those osteopaths who have continued to develop their competence throughout their practice career.</w:t>
      </w:r>
    </w:p>
    <w:p w:rsidR="00FE5AF8" w:rsidRDefault="00FE5AF8">
      <w:pPr>
        <w:pStyle w:val="BodyText"/>
      </w:pPr>
    </w:p>
    <w:p w:rsidR="00FE5AF8" w:rsidRDefault="00B748D8">
      <w:pPr>
        <w:pStyle w:val="BodyText"/>
        <w:spacing w:before="8"/>
        <w:rPr>
          <w:sz w:val="18"/>
        </w:rPr>
      </w:pPr>
      <w:r>
        <w:rPr>
          <w:noProof/>
          <w:lang w:val="en-AU" w:eastAsia="en-AU"/>
        </w:rPr>
        <w:drawing>
          <wp:anchor distT="0" distB="0" distL="0" distR="0" simplePos="0" relativeHeight="251656704" behindDoc="0" locked="0" layoutInCell="1" allowOverlap="1">
            <wp:simplePos x="0" y="0"/>
            <wp:positionH relativeFrom="page">
              <wp:posOffset>900430</wp:posOffset>
            </wp:positionH>
            <wp:positionV relativeFrom="paragraph">
              <wp:posOffset>161513</wp:posOffset>
            </wp:positionV>
            <wp:extent cx="5805009" cy="37048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805009" cy="3704844"/>
                    </a:xfrm>
                    <a:prstGeom prst="rect">
                      <a:avLst/>
                    </a:prstGeom>
                  </pic:spPr>
                </pic:pic>
              </a:graphicData>
            </a:graphic>
          </wp:anchor>
        </w:drawing>
      </w:r>
    </w:p>
    <w:p w:rsidR="00FE5AF8" w:rsidRDefault="00B748D8">
      <w:pPr>
        <w:pStyle w:val="BodyText"/>
        <w:spacing w:before="152"/>
        <w:ind w:left="118" w:right="122"/>
      </w:pPr>
      <w:r>
        <w:t>The State of Victoria Department of Health and Human Services</w:t>
      </w:r>
      <w:r>
        <w:rPr>
          <w:position w:val="10"/>
          <w:sz w:val="13"/>
        </w:rPr>
        <w:t xml:space="preserve">15 </w:t>
      </w:r>
      <w:r>
        <w:t>developed an overarching framework comprising three interdependent frameworks of cred</w:t>
      </w:r>
      <w:r>
        <w:t>entialing, competency and capability to</w:t>
      </w:r>
    </w:p>
    <w:p w:rsidR="00FE5AF8" w:rsidRDefault="00FE5AF8">
      <w:pPr>
        <w:sectPr w:rsidR="00FE5AF8">
          <w:pgSz w:w="11910" w:h="16840"/>
          <w:pgMar w:top="1320" w:right="1300" w:bottom="1220" w:left="1300" w:header="0" w:footer="1021" w:gutter="0"/>
          <w:cols w:space="720"/>
        </w:sectPr>
      </w:pPr>
    </w:p>
    <w:p w:rsidR="00FE5AF8" w:rsidRDefault="00B748D8">
      <w:pPr>
        <w:pStyle w:val="BodyText"/>
        <w:spacing w:before="77"/>
        <w:ind w:left="118" w:right="144"/>
      </w:pPr>
      <w:r>
        <w:lastRenderedPageBreak/>
        <w:t>drive a consistent statewide approach to allied health workforce practice. One of the strengths of this framework is that it attempts to overcome the disunity that can occur when these frameworks are developed in isolation. This framework was used in the d</w:t>
      </w:r>
      <w:r>
        <w:t>evelopment of the revised draft revised Professional capabilities for osteopathic practice to ensure that key capabilities were considered in the context of their application in clinical practice and the measurement tools that could be used to assess them.</w:t>
      </w:r>
    </w:p>
    <w:p w:rsidR="00FE5AF8" w:rsidRDefault="00FE5AF8">
      <w:pPr>
        <w:pStyle w:val="BodyText"/>
        <w:rPr>
          <w:sz w:val="21"/>
        </w:rPr>
      </w:pPr>
    </w:p>
    <w:p w:rsidR="00FE5AF8" w:rsidRDefault="00B748D8">
      <w:pPr>
        <w:pStyle w:val="BodyText"/>
        <w:spacing w:line="228" w:lineRule="auto"/>
        <w:ind w:left="118" w:right="189"/>
      </w:pPr>
      <w:r>
        <w:t>A capability framework can also accommodate the evolution of health services and allow for individuals to develop their capabilities in complex and continually evolving work contexts. In this way, improved and more responsive health services can be devel</w:t>
      </w:r>
      <w:r>
        <w:t>oped,</w:t>
      </w:r>
      <w:r>
        <w:rPr>
          <w:position w:val="10"/>
          <w:sz w:val="13"/>
        </w:rPr>
        <w:t xml:space="preserve">17 </w:t>
      </w:r>
      <w:r>
        <w:t>including ‘shared skills, behaviours and attributes required within the allied health workforce for delivering high-quality, safe and effective care’.</w:t>
      </w:r>
      <w:r>
        <w:rPr>
          <w:position w:val="10"/>
          <w:sz w:val="13"/>
        </w:rPr>
        <w:t xml:space="preserve">15 p23 </w:t>
      </w:r>
      <w:r>
        <w:t xml:space="preserve">Capabilities for ensuring the safe provision of healthcare have also been described by the </w:t>
      </w:r>
      <w:r>
        <w:t>Australian Commission on Safety and Quality in Health Care.</w:t>
      </w:r>
      <w:r>
        <w:rPr>
          <w:position w:val="10"/>
          <w:sz w:val="13"/>
        </w:rPr>
        <w:t xml:space="preserve">18 </w:t>
      </w:r>
      <w:r>
        <w:t>These capabilities include collaborative care, patient-/client-centred care, effective communication, comprehensive care and risk management and are reflected in the draft revised Professional c</w:t>
      </w:r>
      <w:r>
        <w:t>apabilities for osteopathic practice.</w:t>
      </w:r>
    </w:p>
    <w:p w:rsidR="00FE5AF8" w:rsidRDefault="00FE5AF8">
      <w:pPr>
        <w:pStyle w:val="BodyText"/>
        <w:spacing w:before="7"/>
      </w:pPr>
    </w:p>
    <w:p w:rsidR="00FE5AF8" w:rsidRDefault="00B748D8">
      <w:pPr>
        <w:pStyle w:val="Heading3"/>
      </w:pPr>
      <w:r>
        <w:rPr>
          <w:color w:val="008EC4"/>
        </w:rPr>
        <w:t>Maintenance of competence</w:t>
      </w:r>
    </w:p>
    <w:p w:rsidR="00FE5AF8" w:rsidRDefault="00B748D8">
      <w:pPr>
        <w:pStyle w:val="BodyText"/>
        <w:spacing w:before="134" w:line="228" w:lineRule="auto"/>
        <w:ind w:left="118" w:right="288"/>
      </w:pPr>
      <w:r>
        <w:t>Delivery of safe and effective healthcare depends in part on the competence of the health workforce. Healthcare workers are required not only to maintain the currency of their skills and know</w:t>
      </w:r>
      <w:r>
        <w:t>ledge through continuing professional education, but also to be able to change, respond and improve.</w:t>
      </w:r>
      <w:r>
        <w:rPr>
          <w:position w:val="10"/>
          <w:sz w:val="13"/>
        </w:rPr>
        <w:t xml:space="preserve">17 </w:t>
      </w:r>
      <w:r>
        <w:t>Capability includes the capacity to ‘do more, in unfamiliar or novel circumstances’.</w:t>
      </w:r>
      <w:r>
        <w:rPr>
          <w:position w:val="10"/>
          <w:sz w:val="13"/>
        </w:rPr>
        <w:t xml:space="preserve">19 p7 </w:t>
      </w:r>
      <w:r>
        <w:t>The Professional capabilities for osteopathic practice are desi</w:t>
      </w:r>
      <w:r>
        <w:t>gned to enable individuals to develop ‘sustainable capabilities appropriate for a continuously evolving healthcare environment’.</w:t>
      </w:r>
      <w:r>
        <w:rPr>
          <w:position w:val="10"/>
          <w:sz w:val="13"/>
        </w:rPr>
        <w:t xml:space="preserve">15 </w:t>
      </w:r>
      <w:r>
        <w:t>An osteopath’s level of competence and field of clinical interest may change over time. Registered osteopaths may work in res</w:t>
      </w:r>
      <w:r>
        <w:t>earch, education, government agencies or management. Direct clinical care will also change as new roles emerge in an evolving healthcare environment.</w:t>
      </w:r>
    </w:p>
    <w:p w:rsidR="00FE5AF8" w:rsidRDefault="00FE5AF8">
      <w:pPr>
        <w:pStyle w:val="BodyText"/>
      </w:pPr>
    </w:p>
    <w:p w:rsidR="00FE5AF8" w:rsidRDefault="00B748D8">
      <w:pPr>
        <w:pStyle w:val="BodyText"/>
        <w:spacing w:before="1"/>
        <w:ind w:left="118" w:right="334"/>
      </w:pPr>
      <w:r>
        <w:t>The draft revised Professional capabilities for osteopathic practice are applicable at all stages of an o</w:t>
      </w:r>
      <w:r>
        <w:t>steopath’s professional life. They describe the minimum level of competence required to maintain registration in Australia. Many osteopaths strive to excel in their provision of services and maintain a level of competence beyond the threshold. If an osteop</w:t>
      </w:r>
      <w:r>
        <w:t>ath fails to maintain the minimum level of competence for practice they could pose a risk to the public.</w:t>
      </w:r>
    </w:p>
    <w:p w:rsidR="00FE5AF8" w:rsidRDefault="00FE5AF8">
      <w:pPr>
        <w:pStyle w:val="BodyText"/>
        <w:spacing w:before="8"/>
      </w:pPr>
    </w:p>
    <w:p w:rsidR="00FE5AF8" w:rsidRDefault="00B748D8">
      <w:pPr>
        <w:pStyle w:val="Heading3"/>
      </w:pPr>
      <w:r>
        <w:rPr>
          <w:color w:val="008EC4"/>
        </w:rPr>
        <w:t>Professional capabilities for osteopathic practice and assessment of competence</w:t>
      </w:r>
    </w:p>
    <w:p w:rsidR="00FE5AF8" w:rsidRDefault="00B748D8">
      <w:pPr>
        <w:pStyle w:val="BodyText"/>
        <w:spacing w:before="122"/>
        <w:ind w:left="118" w:right="533"/>
      </w:pPr>
      <w:r>
        <w:t>The Osteopathy Board of Australia uses the Professional capabilities f</w:t>
      </w:r>
      <w:r>
        <w:t>or osteopathic practice as a reference point to identify threshold competence for:</w:t>
      </w:r>
    </w:p>
    <w:p w:rsidR="00FE5AF8" w:rsidRDefault="00B748D8">
      <w:pPr>
        <w:pStyle w:val="ListParagraph"/>
        <w:numPr>
          <w:ilvl w:val="0"/>
          <w:numId w:val="17"/>
        </w:numPr>
        <w:tabs>
          <w:tab w:val="left" w:pos="487"/>
          <w:tab w:val="left" w:pos="488"/>
        </w:tabs>
        <w:spacing w:before="82"/>
        <w:ind w:left="487" w:hanging="369"/>
        <w:rPr>
          <w:sz w:val="20"/>
        </w:rPr>
      </w:pPr>
      <w:r>
        <w:rPr>
          <w:sz w:val="20"/>
        </w:rPr>
        <w:t>registration of individuals who complete an approved osteopathy program in</w:t>
      </w:r>
      <w:r>
        <w:rPr>
          <w:spacing w:val="-40"/>
          <w:sz w:val="20"/>
        </w:rPr>
        <w:t xml:space="preserve"> </w:t>
      </w:r>
      <w:r>
        <w:rPr>
          <w:sz w:val="20"/>
        </w:rPr>
        <w:t>Australia</w:t>
      </w:r>
    </w:p>
    <w:p w:rsidR="00FE5AF8" w:rsidRDefault="00B748D8">
      <w:pPr>
        <w:pStyle w:val="ListParagraph"/>
        <w:numPr>
          <w:ilvl w:val="0"/>
          <w:numId w:val="17"/>
        </w:numPr>
        <w:tabs>
          <w:tab w:val="left" w:pos="487"/>
          <w:tab w:val="left" w:pos="488"/>
        </w:tabs>
        <w:spacing w:before="76"/>
        <w:ind w:left="487" w:hanging="369"/>
        <w:rPr>
          <w:sz w:val="20"/>
        </w:rPr>
      </w:pPr>
      <w:r>
        <w:rPr>
          <w:sz w:val="20"/>
        </w:rPr>
        <w:t>registration</w:t>
      </w:r>
      <w:r>
        <w:rPr>
          <w:spacing w:val="-4"/>
          <w:sz w:val="20"/>
        </w:rPr>
        <w:t xml:space="preserve"> </w:t>
      </w:r>
      <w:r>
        <w:rPr>
          <w:sz w:val="20"/>
        </w:rPr>
        <w:t>of</w:t>
      </w:r>
      <w:r>
        <w:rPr>
          <w:spacing w:val="-4"/>
          <w:sz w:val="20"/>
        </w:rPr>
        <w:t xml:space="preserve"> </w:t>
      </w:r>
      <w:r>
        <w:rPr>
          <w:sz w:val="20"/>
        </w:rPr>
        <w:t>individuals</w:t>
      </w:r>
      <w:r>
        <w:rPr>
          <w:spacing w:val="-2"/>
          <w:sz w:val="20"/>
        </w:rPr>
        <w:t xml:space="preserve"> </w:t>
      </w:r>
      <w:r>
        <w:rPr>
          <w:sz w:val="20"/>
        </w:rPr>
        <w:t>who</w:t>
      </w:r>
      <w:r>
        <w:rPr>
          <w:spacing w:val="-6"/>
          <w:sz w:val="20"/>
        </w:rPr>
        <w:t xml:space="preserve"> </w:t>
      </w:r>
      <w:r>
        <w:rPr>
          <w:sz w:val="20"/>
        </w:rPr>
        <w:t>complete</w:t>
      </w:r>
      <w:r>
        <w:rPr>
          <w:spacing w:val="-6"/>
          <w:sz w:val="20"/>
        </w:rPr>
        <w:t xml:space="preserve"> </w:t>
      </w:r>
      <w:r>
        <w:rPr>
          <w:sz w:val="20"/>
        </w:rPr>
        <w:t>their</w:t>
      </w:r>
      <w:r>
        <w:rPr>
          <w:spacing w:val="-5"/>
          <w:sz w:val="20"/>
        </w:rPr>
        <w:t xml:space="preserve"> </w:t>
      </w:r>
      <w:r>
        <w:rPr>
          <w:sz w:val="20"/>
        </w:rPr>
        <w:t>initial</w:t>
      </w:r>
      <w:r>
        <w:rPr>
          <w:spacing w:val="-5"/>
          <w:sz w:val="20"/>
        </w:rPr>
        <w:t xml:space="preserve"> </w:t>
      </w:r>
      <w:r>
        <w:rPr>
          <w:sz w:val="20"/>
        </w:rPr>
        <w:t>osteopathy</w:t>
      </w:r>
      <w:r>
        <w:rPr>
          <w:spacing w:val="-9"/>
          <w:sz w:val="20"/>
        </w:rPr>
        <w:t xml:space="preserve"> </w:t>
      </w:r>
      <w:r>
        <w:rPr>
          <w:sz w:val="20"/>
        </w:rPr>
        <w:t>qualifications</w:t>
      </w:r>
      <w:r>
        <w:rPr>
          <w:spacing w:val="-5"/>
          <w:sz w:val="20"/>
        </w:rPr>
        <w:t xml:space="preserve"> </w:t>
      </w:r>
      <w:r>
        <w:rPr>
          <w:sz w:val="20"/>
        </w:rPr>
        <w:t>in</w:t>
      </w:r>
      <w:r>
        <w:rPr>
          <w:spacing w:val="-6"/>
          <w:sz w:val="20"/>
        </w:rPr>
        <w:t xml:space="preserve"> </w:t>
      </w:r>
      <w:r>
        <w:rPr>
          <w:sz w:val="20"/>
        </w:rPr>
        <w:t>other</w:t>
      </w:r>
      <w:r>
        <w:rPr>
          <w:spacing w:val="-5"/>
          <w:sz w:val="20"/>
        </w:rPr>
        <w:t xml:space="preserve"> </w:t>
      </w:r>
      <w:r>
        <w:rPr>
          <w:sz w:val="20"/>
        </w:rPr>
        <w:t>countries</w:t>
      </w:r>
    </w:p>
    <w:p w:rsidR="00FE5AF8" w:rsidRDefault="00B748D8">
      <w:pPr>
        <w:pStyle w:val="ListParagraph"/>
        <w:numPr>
          <w:ilvl w:val="0"/>
          <w:numId w:val="17"/>
        </w:numPr>
        <w:tabs>
          <w:tab w:val="left" w:pos="487"/>
          <w:tab w:val="left" w:pos="488"/>
        </w:tabs>
        <w:spacing w:before="79"/>
        <w:ind w:left="487" w:hanging="369"/>
        <w:rPr>
          <w:sz w:val="20"/>
        </w:rPr>
      </w:pPr>
      <w:r>
        <w:rPr>
          <w:sz w:val="20"/>
        </w:rPr>
        <w:t>re-registration</w:t>
      </w:r>
      <w:r>
        <w:rPr>
          <w:spacing w:val="-4"/>
          <w:sz w:val="20"/>
        </w:rPr>
        <w:t xml:space="preserve"> </w:t>
      </w:r>
      <w:r>
        <w:rPr>
          <w:sz w:val="20"/>
        </w:rPr>
        <w:t>of</w:t>
      </w:r>
      <w:r>
        <w:rPr>
          <w:spacing w:val="-4"/>
          <w:sz w:val="20"/>
        </w:rPr>
        <w:t xml:space="preserve"> </w:t>
      </w:r>
      <w:r>
        <w:rPr>
          <w:sz w:val="20"/>
        </w:rPr>
        <w:t>individuals</w:t>
      </w:r>
      <w:r>
        <w:rPr>
          <w:spacing w:val="-2"/>
          <w:sz w:val="20"/>
        </w:rPr>
        <w:t xml:space="preserve"> </w:t>
      </w:r>
      <w:r>
        <w:rPr>
          <w:sz w:val="20"/>
        </w:rPr>
        <w:t>who</w:t>
      </w:r>
      <w:r>
        <w:rPr>
          <w:spacing w:val="-3"/>
          <w:sz w:val="20"/>
        </w:rPr>
        <w:t xml:space="preserve"> </w:t>
      </w:r>
      <w:r>
        <w:rPr>
          <w:sz w:val="20"/>
        </w:rPr>
        <w:t>were</w:t>
      </w:r>
      <w:r>
        <w:rPr>
          <w:spacing w:val="-6"/>
          <w:sz w:val="20"/>
        </w:rPr>
        <w:t xml:space="preserve"> </w:t>
      </w:r>
      <w:r>
        <w:rPr>
          <w:sz w:val="20"/>
        </w:rPr>
        <w:t>previously</w:t>
      </w:r>
      <w:r>
        <w:rPr>
          <w:spacing w:val="-8"/>
          <w:sz w:val="20"/>
        </w:rPr>
        <w:t xml:space="preserve"> </w:t>
      </w:r>
      <w:r>
        <w:rPr>
          <w:sz w:val="20"/>
        </w:rPr>
        <w:t>registered</w:t>
      </w:r>
      <w:r>
        <w:rPr>
          <w:spacing w:val="-6"/>
          <w:sz w:val="20"/>
        </w:rPr>
        <w:t xml:space="preserve"> </w:t>
      </w:r>
      <w:r>
        <w:rPr>
          <w:sz w:val="20"/>
        </w:rPr>
        <w:t>as</w:t>
      </w:r>
      <w:r>
        <w:rPr>
          <w:spacing w:val="-5"/>
          <w:sz w:val="20"/>
        </w:rPr>
        <w:t xml:space="preserve"> </w:t>
      </w:r>
      <w:r>
        <w:rPr>
          <w:sz w:val="20"/>
        </w:rPr>
        <w:t>an</w:t>
      </w:r>
      <w:r>
        <w:rPr>
          <w:spacing w:val="-6"/>
          <w:sz w:val="20"/>
        </w:rPr>
        <w:t xml:space="preserve"> </w:t>
      </w:r>
      <w:r>
        <w:rPr>
          <w:sz w:val="20"/>
        </w:rPr>
        <w:t>osteopath</w:t>
      </w:r>
      <w:r>
        <w:rPr>
          <w:spacing w:val="-4"/>
          <w:sz w:val="20"/>
        </w:rPr>
        <w:t xml:space="preserve"> </w:t>
      </w:r>
      <w:r>
        <w:rPr>
          <w:sz w:val="20"/>
        </w:rPr>
        <w:t>in</w:t>
      </w:r>
      <w:r>
        <w:rPr>
          <w:spacing w:val="-4"/>
          <w:sz w:val="20"/>
        </w:rPr>
        <w:t xml:space="preserve"> </w:t>
      </w:r>
      <w:r>
        <w:rPr>
          <w:sz w:val="20"/>
        </w:rPr>
        <w:t>Australia,</w:t>
      </w:r>
      <w:r>
        <w:rPr>
          <w:spacing w:val="-4"/>
          <w:sz w:val="20"/>
        </w:rPr>
        <w:t xml:space="preserve"> </w:t>
      </w:r>
      <w:r>
        <w:rPr>
          <w:sz w:val="20"/>
        </w:rPr>
        <w:t>and</w:t>
      </w:r>
    </w:p>
    <w:p w:rsidR="00FE5AF8" w:rsidRDefault="00B748D8">
      <w:pPr>
        <w:pStyle w:val="ListParagraph"/>
        <w:numPr>
          <w:ilvl w:val="0"/>
          <w:numId w:val="17"/>
        </w:numPr>
        <w:tabs>
          <w:tab w:val="left" w:pos="489"/>
        </w:tabs>
        <w:spacing w:before="76"/>
        <w:ind w:left="488" w:right="113" w:hanging="370"/>
        <w:jc w:val="both"/>
        <w:rPr>
          <w:sz w:val="20"/>
        </w:rPr>
      </w:pPr>
      <w:r>
        <w:rPr>
          <w:sz w:val="20"/>
        </w:rPr>
        <w:t>evaluation of a registrant whose level of competence to practise may pose a risk of harm to the public, for example, if the Osteopathy Board of Australia receives a complaint or notification about that</w:t>
      </w:r>
      <w:r>
        <w:rPr>
          <w:spacing w:val="-11"/>
          <w:sz w:val="20"/>
        </w:rPr>
        <w:t xml:space="preserve"> </w:t>
      </w:r>
      <w:r>
        <w:rPr>
          <w:sz w:val="20"/>
        </w:rPr>
        <w:t>registrant.</w:t>
      </w:r>
    </w:p>
    <w:p w:rsidR="00FE5AF8" w:rsidRDefault="00FE5AF8">
      <w:pPr>
        <w:pStyle w:val="BodyText"/>
        <w:spacing w:before="8"/>
        <w:rPr>
          <w:sz w:val="26"/>
        </w:rPr>
      </w:pPr>
    </w:p>
    <w:p w:rsidR="00FE5AF8" w:rsidRDefault="00B748D8">
      <w:pPr>
        <w:pStyle w:val="BodyText"/>
        <w:ind w:left="118" w:right="111"/>
      </w:pPr>
      <w:r>
        <w:t>Osteopaths with conditions or undertaking</w:t>
      </w:r>
      <w:r>
        <w:t>s related to their registration may be required to work under supervision. They may be directed by the Board to work under supervision to further develop their competence (for example completing the requirements for general registration, returning to pract</w:t>
      </w:r>
      <w:r>
        <w:t xml:space="preserve">ice or satisfying recency of practice) or to address a conduct, performance or health issue that has been assessed as impacting on safe and/or appropriate practice. Supervision requirements may be different for each osteopath. They will be tailored to the </w:t>
      </w:r>
      <w:r>
        <w:t xml:space="preserve">purpose of supervision, the practitioner’s particular circumstances, experience and learning needs (see the Osteopathy Board of Australia’s Guidelines for </w:t>
      </w:r>
      <w:r>
        <w:rPr>
          <w:w w:val="95"/>
        </w:rPr>
        <w:t>Supervision      (</w:t>
      </w:r>
      <w:hyperlink r:id="rId16">
        <w:r>
          <w:rPr>
            <w:color w:val="0000FF"/>
            <w:w w:val="95"/>
            <w:u w:val="single" w:color="0000FF"/>
          </w:rPr>
          <w:t>http://w</w:t>
        </w:r>
        <w:r>
          <w:rPr>
            <w:color w:val="0000FF"/>
            <w:w w:val="95"/>
            <w:u w:val="single" w:color="0000FF"/>
          </w:rPr>
          <w:t>ww.osteopathyboard.gov.au/Codes-Guidelines.aspx</w:t>
        </w:r>
      </w:hyperlink>
      <w:r>
        <w:rPr>
          <w:w w:val="95"/>
        </w:rPr>
        <w:t>).</w:t>
      </w:r>
    </w:p>
    <w:p w:rsidR="00FE5AF8" w:rsidRDefault="00FE5AF8">
      <w:pPr>
        <w:pStyle w:val="BodyText"/>
        <w:spacing w:before="10"/>
      </w:pPr>
    </w:p>
    <w:p w:rsidR="00FE5AF8" w:rsidRDefault="00B748D8">
      <w:pPr>
        <w:pStyle w:val="BodyText"/>
        <w:spacing w:before="1" w:line="228" w:lineRule="auto"/>
        <w:ind w:left="118"/>
      </w:pPr>
      <w:r>
        <w:t>The use of a capability framework highlights ‘context specificity’ and ‘situated cognition’ when practitioners deliver complex healthcare.</w:t>
      </w:r>
      <w:r>
        <w:rPr>
          <w:position w:val="10"/>
          <w:sz w:val="13"/>
        </w:rPr>
        <w:t xml:space="preserve">20 </w:t>
      </w:r>
      <w:r>
        <w:t>Consequently, assessments must be sufficiently flexible to accom</w:t>
      </w:r>
      <w:r>
        <w:t>modate the diverse settings in which the healthcare is delivered and to enable an authentic representation of real world healthcare. Supporting evidence can take the form of direct assessment</w:t>
      </w:r>
    </w:p>
    <w:p w:rsidR="00FE5AF8" w:rsidRDefault="00FE5AF8">
      <w:pPr>
        <w:spacing w:line="228" w:lineRule="auto"/>
        <w:sectPr w:rsidR="00FE5AF8">
          <w:pgSz w:w="11910" w:h="16840"/>
          <w:pgMar w:top="1320" w:right="1300" w:bottom="1220" w:left="1300" w:header="0" w:footer="1021" w:gutter="0"/>
          <w:cols w:space="720"/>
        </w:sectPr>
      </w:pPr>
    </w:p>
    <w:p w:rsidR="00FE5AF8" w:rsidRDefault="00B748D8">
      <w:pPr>
        <w:pStyle w:val="BodyText"/>
        <w:spacing w:before="93" w:line="223" w:lineRule="auto"/>
        <w:ind w:left="118" w:right="178"/>
        <w:rPr>
          <w:sz w:val="13"/>
        </w:rPr>
      </w:pPr>
      <w:r>
        <w:lastRenderedPageBreak/>
        <w:t>(i.e. an assessor or peer observing performanc</w:t>
      </w:r>
      <w:r>
        <w:t>e in the workplace or reviewing a video of performance in the workplace) or indirect assessment and/or questioning; a portfolio of reports and evidence of training; reports provided by third parties; and structured assessment activities such as clinical au</w:t>
      </w:r>
      <w:r>
        <w:t>dits.</w:t>
      </w:r>
      <w:r>
        <w:rPr>
          <w:position w:val="10"/>
          <w:sz w:val="13"/>
        </w:rPr>
        <w:t xml:space="preserve">21 </w:t>
      </w:r>
      <w:r>
        <w:t>Generally, self-assessments are supported by other forms of evidence. The evidence should be valid, current, authentic and sufficient (see Annex A).</w:t>
      </w:r>
      <w:r>
        <w:rPr>
          <w:position w:val="10"/>
          <w:sz w:val="13"/>
        </w:rPr>
        <w:t>15</w:t>
      </w:r>
    </w:p>
    <w:p w:rsidR="00FE5AF8" w:rsidRDefault="00B748D8">
      <w:pPr>
        <w:pStyle w:val="BodyText"/>
        <w:spacing w:before="230"/>
        <w:ind w:left="118" w:right="133"/>
      </w:pPr>
      <w:r>
        <w:t>Competent professional practice requires an ability to draw on and integrate the breadth of capab</w:t>
      </w:r>
      <w:r>
        <w:t xml:space="preserve">ilities to support overall performance. Capability is demonstrated by applying knowledge holistically in a clinical environment. More information about assessment will be provided in a separate document, as part of a suite of tools to support professional </w:t>
      </w:r>
      <w:r>
        <w:t>learning and development.</w:t>
      </w:r>
    </w:p>
    <w:p w:rsidR="00FE5AF8" w:rsidRDefault="00FE5AF8">
      <w:pPr>
        <w:pStyle w:val="BodyText"/>
        <w:spacing w:before="7"/>
      </w:pPr>
    </w:p>
    <w:p w:rsidR="00FE5AF8" w:rsidRDefault="00B748D8">
      <w:pPr>
        <w:pStyle w:val="Heading3"/>
      </w:pPr>
      <w:r>
        <w:rPr>
          <w:color w:val="008EC4"/>
        </w:rPr>
        <w:t>Terminology</w:t>
      </w:r>
    </w:p>
    <w:p w:rsidR="00FE5AF8" w:rsidRDefault="00B748D8">
      <w:pPr>
        <w:pStyle w:val="ListParagraph"/>
        <w:numPr>
          <w:ilvl w:val="0"/>
          <w:numId w:val="17"/>
        </w:numPr>
        <w:tabs>
          <w:tab w:val="left" w:pos="476"/>
        </w:tabs>
        <w:spacing w:before="125" w:line="237" w:lineRule="auto"/>
        <w:ind w:left="475" w:right="117" w:hanging="357"/>
        <w:jc w:val="both"/>
        <w:rPr>
          <w:sz w:val="20"/>
        </w:rPr>
      </w:pPr>
      <w:r>
        <w:rPr>
          <w:sz w:val="20"/>
        </w:rPr>
        <w:t>Both ‘patients’ and ‘clients’ are used to refer to consumers of osteopathic care. ‘Patients/clients’ is used in this document to reflect this</w:t>
      </w:r>
      <w:r>
        <w:rPr>
          <w:spacing w:val="-23"/>
          <w:sz w:val="20"/>
        </w:rPr>
        <w:t xml:space="preserve"> </w:t>
      </w:r>
      <w:r>
        <w:rPr>
          <w:sz w:val="20"/>
        </w:rPr>
        <w:t>usage.</w:t>
      </w:r>
    </w:p>
    <w:p w:rsidR="00FE5AF8" w:rsidRDefault="00B748D8">
      <w:pPr>
        <w:pStyle w:val="ListParagraph"/>
        <w:numPr>
          <w:ilvl w:val="0"/>
          <w:numId w:val="17"/>
        </w:numPr>
        <w:tabs>
          <w:tab w:val="left" w:pos="476"/>
        </w:tabs>
        <w:spacing w:before="44" w:line="237" w:lineRule="auto"/>
        <w:ind w:left="475" w:right="117" w:hanging="357"/>
        <w:jc w:val="both"/>
        <w:rPr>
          <w:sz w:val="20"/>
        </w:rPr>
      </w:pPr>
      <w:r>
        <w:rPr>
          <w:sz w:val="20"/>
        </w:rPr>
        <w:t>The term ‘patients/clients and relevant others’ has been used to denote all those who could be involved</w:t>
      </w:r>
      <w:r>
        <w:rPr>
          <w:spacing w:val="-5"/>
          <w:sz w:val="20"/>
        </w:rPr>
        <w:t xml:space="preserve"> </w:t>
      </w:r>
      <w:r>
        <w:rPr>
          <w:sz w:val="20"/>
        </w:rPr>
        <w:t>in</w:t>
      </w:r>
      <w:r>
        <w:rPr>
          <w:spacing w:val="-5"/>
          <w:sz w:val="20"/>
        </w:rPr>
        <w:t xml:space="preserve"> </w:t>
      </w:r>
      <w:r>
        <w:rPr>
          <w:sz w:val="20"/>
        </w:rPr>
        <w:t>patient/client</w:t>
      </w:r>
      <w:r>
        <w:rPr>
          <w:spacing w:val="-5"/>
          <w:sz w:val="20"/>
        </w:rPr>
        <w:t xml:space="preserve"> </w:t>
      </w:r>
      <w:r>
        <w:rPr>
          <w:sz w:val="20"/>
        </w:rPr>
        <w:t>care,</w:t>
      </w:r>
      <w:r>
        <w:rPr>
          <w:spacing w:val="-5"/>
          <w:sz w:val="20"/>
        </w:rPr>
        <w:t xml:space="preserve"> </w:t>
      </w:r>
      <w:r>
        <w:rPr>
          <w:sz w:val="20"/>
        </w:rPr>
        <w:t>including</w:t>
      </w:r>
      <w:r>
        <w:rPr>
          <w:spacing w:val="-4"/>
          <w:sz w:val="20"/>
        </w:rPr>
        <w:t xml:space="preserve"> </w:t>
      </w:r>
      <w:r>
        <w:rPr>
          <w:sz w:val="20"/>
        </w:rPr>
        <w:t>family,</w:t>
      </w:r>
      <w:r>
        <w:rPr>
          <w:spacing w:val="-5"/>
          <w:sz w:val="20"/>
        </w:rPr>
        <w:t xml:space="preserve"> </w:t>
      </w:r>
      <w:r>
        <w:rPr>
          <w:sz w:val="20"/>
        </w:rPr>
        <w:t>carers</w:t>
      </w:r>
      <w:r>
        <w:rPr>
          <w:spacing w:val="-4"/>
          <w:sz w:val="20"/>
        </w:rPr>
        <w:t xml:space="preserve"> </w:t>
      </w:r>
      <w:r>
        <w:rPr>
          <w:sz w:val="20"/>
        </w:rPr>
        <w:t>and</w:t>
      </w:r>
      <w:r>
        <w:rPr>
          <w:spacing w:val="-4"/>
          <w:sz w:val="20"/>
        </w:rPr>
        <w:t xml:space="preserve"> </w:t>
      </w:r>
      <w:r>
        <w:rPr>
          <w:sz w:val="20"/>
        </w:rPr>
        <w:t>other</w:t>
      </w:r>
      <w:r>
        <w:rPr>
          <w:spacing w:val="-3"/>
          <w:sz w:val="20"/>
        </w:rPr>
        <w:t xml:space="preserve"> </w:t>
      </w:r>
      <w:r>
        <w:rPr>
          <w:sz w:val="20"/>
        </w:rPr>
        <w:t>healthcare</w:t>
      </w:r>
      <w:r>
        <w:rPr>
          <w:spacing w:val="-5"/>
          <w:sz w:val="20"/>
        </w:rPr>
        <w:t xml:space="preserve"> </w:t>
      </w:r>
      <w:r>
        <w:rPr>
          <w:sz w:val="20"/>
        </w:rPr>
        <w:t>providers.</w:t>
      </w:r>
    </w:p>
    <w:p w:rsidR="00FE5AF8" w:rsidRDefault="00B748D8">
      <w:pPr>
        <w:pStyle w:val="ListParagraph"/>
        <w:numPr>
          <w:ilvl w:val="0"/>
          <w:numId w:val="17"/>
        </w:numPr>
        <w:tabs>
          <w:tab w:val="left" w:pos="476"/>
        </w:tabs>
        <w:spacing w:before="44" w:line="237" w:lineRule="auto"/>
        <w:ind w:left="475" w:right="115" w:hanging="357"/>
        <w:jc w:val="both"/>
        <w:rPr>
          <w:sz w:val="20"/>
        </w:rPr>
      </w:pPr>
      <w:r>
        <w:rPr>
          <w:sz w:val="20"/>
        </w:rPr>
        <w:t xml:space="preserve">The term ‘consultation’ refers to the meeting between an osteopath and </w:t>
      </w:r>
      <w:r>
        <w:rPr>
          <w:sz w:val="20"/>
        </w:rPr>
        <w:t>a patient/client for the purpose of providing osteopathic healthcare. It normally includes osteopathic assessment and intervention.</w:t>
      </w:r>
    </w:p>
    <w:p w:rsidR="00FE5AF8" w:rsidRDefault="00B748D8">
      <w:pPr>
        <w:pStyle w:val="ListParagraph"/>
        <w:numPr>
          <w:ilvl w:val="0"/>
          <w:numId w:val="17"/>
        </w:numPr>
        <w:tabs>
          <w:tab w:val="left" w:pos="476"/>
        </w:tabs>
        <w:spacing w:before="44" w:line="237" w:lineRule="auto"/>
        <w:ind w:left="475" w:right="117" w:hanging="357"/>
        <w:jc w:val="both"/>
        <w:rPr>
          <w:sz w:val="20"/>
        </w:rPr>
      </w:pPr>
      <w:r>
        <w:rPr>
          <w:sz w:val="20"/>
        </w:rPr>
        <w:t xml:space="preserve">The term ‘intervention’ refers to the therapy applied for the patient’s/client’s condition and general healthcare, which is </w:t>
      </w:r>
      <w:r>
        <w:rPr>
          <w:sz w:val="20"/>
        </w:rPr>
        <w:t>usually multimodal including manual therapy, exercise and lifestyle prescriptions.</w:t>
      </w:r>
    </w:p>
    <w:p w:rsidR="00FE5AF8" w:rsidRDefault="00B748D8">
      <w:pPr>
        <w:pStyle w:val="ListParagraph"/>
        <w:numPr>
          <w:ilvl w:val="0"/>
          <w:numId w:val="17"/>
        </w:numPr>
        <w:tabs>
          <w:tab w:val="left" w:pos="476"/>
        </w:tabs>
        <w:spacing w:before="40"/>
        <w:ind w:left="475" w:right="114" w:hanging="357"/>
        <w:jc w:val="both"/>
        <w:rPr>
          <w:sz w:val="20"/>
        </w:rPr>
      </w:pPr>
      <w:r>
        <w:rPr>
          <w:sz w:val="20"/>
        </w:rPr>
        <w:t>The term ‘management plan’ refers to the complete therapy plan for the patient/client including additional assessment outside the consultation, interventions (e.g. manual th</w:t>
      </w:r>
      <w:r>
        <w:rPr>
          <w:sz w:val="20"/>
        </w:rPr>
        <w:t>erapy, lifestyle and exercise prescription), referral and health promotion</w:t>
      </w:r>
      <w:r>
        <w:rPr>
          <w:spacing w:val="-33"/>
          <w:sz w:val="20"/>
        </w:rPr>
        <w:t xml:space="preserve"> </w:t>
      </w:r>
      <w:r>
        <w:rPr>
          <w:sz w:val="20"/>
        </w:rPr>
        <w:t>strategies.</w:t>
      </w:r>
    </w:p>
    <w:p w:rsidR="00FE5AF8" w:rsidRDefault="00B748D8">
      <w:pPr>
        <w:pStyle w:val="ListParagraph"/>
        <w:numPr>
          <w:ilvl w:val="0"/>
          <w:numId w:val="17"/>
        </w:numPr>
        <w:tabs>
          <w:tab w:val="left" w:pos="476"/>
        </w:tabs>
        <w:spacing w:before="42" w:line="237" w:lineRule="auto"/>
        <w:ind w:left="475" w:right="119" w:hanging="357"/>
        <w:jc w:val="both"/>
        <w:rPr>
          <w:sz w:val="20"/>
        </w:rPr>
      </w:pPr>
      <w:r>
        <w:rPr>
          <w:sz w:val="20"/>
        </w:rPr>
        <w:t>The term ’general health’ in this document includes the use of the bio-psychosocial model of healthcare.</w:t>
      </w:r>
    </w:p>
    <w:p w:rsidR="00FE5AF8" w:rsidRDefault="00B748D8">
      <w:pPr>
        <w:pStyle w:val="ListParagraph"/>
        <w:numPr>
          <w:ilvl w:val="0"/>
          <w:numId w:val="17"/>
        </w:numPr>
        <w:tabs>
          <w:tab w:val="left" w:pos="476"/>
        </w:tabs>
        <w:spacing w:before="44" w:line="237" w:lineRule="auto"/>
        <w:ind w:left="475" w:right="115" w:hanging="358"/>
        <w:jc w:val="both"/>
        <w:rPr>
          <w:sz w:val="20"/>
        </w:rPr>
      </w:pPr>
      <w:r>
        <w:rPr>
          <w:sz w:val="20"/>
        </w:rPr>
        <w:t>‘Diverse population groups’ in this document means people of all ages (from birth to end of life); education</w:t>
      </w:r>
      <w:r>
        <w:rPr>
          <w:spacing w:val="-5"/>
          <w:sz w:val="20"/>
        </w:rPr>
        <w:t xml:space="preserve"> </w:t>
      </w:r>
      <w:r>
        <w:rPr>
          <w:sz w:val="20"/>
        </w:rPr>
        <w:t>levels;</w:t>
      </w:r>
      <w:r>
        <w:rPr>
          <w:spacing w:val="-7"/>
          <w:sz w:val="20"/>
        </w:rPr>
        <w:t xml:space="preserve"> </w:t>
      </w:r>
      <w:r>
        <w:rPr>
          <w:sz w:val="20"/>
        </w:rPr>
        <w:t>ethnic,</w:t>
      </w:r>
      <w:r>
        <w:rPr>
          <w:spacing w:val="-7"/>
          <w:sz w:val="20"/>
        </w:rPr>
        <w:t xml:space="preserve"> </w:t>
      </w:r>
      <w:r>
        <w:rPr>
          <w:sz w:val="20"/>
        </w:rPr>
        <w:t>cultural</w:t>
      </w:r>
      <w:r>
        <w:rPr>
          <w:spacing w:val="-5"/>
          <w:sz w:val="20"/>
        </w:rPr>
        <w:t xml:space="preserve"> </w:t>
      </w:r>
      <w:r>
        <w:rPr>
          <w:sz w:val="20"/>
        </w:rPr>
        <w:t>and</w:t>
      </w:r>
      <w:r>
        <w:rPr>
          <w:spacing w:val="-7"/>
          <w:sz w:val="20"/>
        </w:rPr>
        <w:t xml:space="preserve"> </w:t>
      </w:r>
      <w:r>
        <w:rPr>
          <w:sz w:val="20"/>
        </w:rPr>
        <w:t>socio-economic</w:t>
      </w:r>
      <w:r>
        <w:rPr>
          <w:spacing w:val="-6"/>
          <w:sz w:val="20"/>
        </w:rPr>
        <w:t xml:space="preserve"> </w:t>
      </w:r>
      <w:r>
        <w:rPr>
          <w:sz w:val="20"/>
        </w:rPr>
        <w:t>backgrounds;</w:t>
      </w:r>
      <w:r>
        <w:rPr>
          <w:spacing w:val="-7"/>
          <w:sz w:val="20"/>
        </w:rPr>
        <w:t xml:space="preserve"> </w:t>
      </w:r>
      <w:r>
        <w:rPr>
          <w:sz w:val="20"/>
        </w:rPr>
        <w:t>and</w:t>
      </w:r>
      <w:r>
        <w:rPr>
          <w:spacing w:val="-5"/>
          <w:sz w:val="20"/>
        </w:rPr>
        <w:t xml:space="preserve"> </w:t>
      </w:r>
      <w:r>
        <w:rPr>
          <w:sz w:val="20"/>
        </w:rPr>
        <w:t>geographic</w:t>
      </w:r>
      <w:r>
        <w:rPr>
          <w:spacing w:val="-6"/>
          <w:sz w:val="20"/>
        </w:rPr>
        <w:t xml:space="preserve"> </w:t>
      </w:r>
      <w:r>
        <w:rPr>
          <w:sz w:val="20"/>
        </w:rPr>
        <w:t>regions.</w:t>
      </w:r>
    </w:p>
    <w:p w:rsidR="00FE5AF8" w:rsidRDefault="00B748D8">
      <w:pPr>
        <w:pStyle w:val="ListParagraph"/>
        <w:numPr>
          <w:ilvl w:val="0"/>
          <w:numId w:val="17"/>
        </w:numPr>
        <w:tabs>
          <w:tab w:val="left" w:pos="476"/>
        </w:tabs>
        <w:spacing w:before="44" w:line="237" w:lineRule="auto"/>
        <w:ind w:left="475" w:right="117" w:hanging="357"/>
        <w:jc w:val="both"/>
        <w:rPr>
          <w:sz w:val="20"/>
        </w:rPr>
      </w:pPr>
      <w:r>
        <w:rPr>
          <w:sz w:val="20"/>
        </w:rPr>
        <w:t>The term ‘primary healthcare provider’ refers to a clinician who i</w:t>
      </w:r>
      <w:r>
        <w:rPr>
          <w:sz w:val="20"/>
        </w:rPr>
        <w:t>s the initial contact for a patient/client and who screens for pathological conditions and need for</w:t>
      </w:r>
      <w:r>
        <w:rPr>
          <w:spacing w:val="-38"/>
          <w:sz w:val="20"/>
        </w:rPr>
        <w:t xml:space="preserve"> </w:t>
      </w:r>
      <w:r>
        <w:rPr>
          <w:sz w:val="20"/>
        </w:rPr>
        <w:t>referral.</w:t>
      </w:r>
    </w:p>
    <w:p w:rsidR="00FE5AF8" w:rsidRDefault="00B748D8">
      <w:pPr>
        <w:pStyle w:val="ListParagraph"/>
        <w:numPr>
          <w:ilvl w:val="0"/>
          <w:numId w:val="17"/>
        </w:numPr>
        <w:tabs>
          <w:tab w:val="left" w:pos="476"/>
        </w:tabs>
        <w:spacing w:before="44" w:line="237" w:lineRule="auto"/>
        <w:ind w:left="475" w:right="118" w:hanging="358"/>
        <w:jc w:val="both"/>
        <w:rPr>
          <w:sz w:val="20"/>
        </w:rPr>
      </w:pPr>
      <w:r>
        <w:rPr>
          <w:sz w:val="20"/>
        </w:rPr>
        <w:t xml:space="preserve">‘Lifelong learner’ refers to the ongoing formal and informal education, self-directed and directed or recommended by an external party undertaken </w:t>
      </w:r>
      <w:r>
        <w:rPr>
          <w:sz w:val="20"/>
        </w:rPr>
        <w:t>throughout an osteopath’s practice career for the purpose of improving the quality of healthcare provided to</w:t>
      </w:r>
      <w:r>
        <w:rPr>
          <w:spacing w:val="-40"/>
          <w:sz w:val="20"/>
        </w:rPr>
        <w:t xml:space="preserve"> </w:t>
      </w:r>
      <w:r>
        <w:rPr>
          <w:sz w:val="20"/>
        </w:rPr>
        <w:t>patients/clients.</w:t>
      </w:r>
    </w:p>
    <w:p w:rsidR="00FE5AF8" w:rsidRDefault="00B748D8">
      <w:pPr>
        <w:pStyle w:val="ListParagraph"/>
        <w:numPr>
          <w:ilvl w:val="0"/>
          <w:numId w:val="17"/>
        </w:numPr>
        <w:tabs>
          <w:tab w:val="left" w:pos="476"/>
        </w:tabs>
        <w:spacing w:before="42"/>
        <w:ind w:left="475" w:right="116" w:hanging="358"/>
        <w:jc w:val="both"/>
        <w:rPr>
          <w:sz w:val="20"/>
        </w:rPr>
      </w:pPr>
      <w:r>
        <w:rPr>
          <w:sz w:val="20"/>
        </w:rPr>
        <w:t>‘Valid consent’ – consent is valid if the treatment is agreed to by the patient/client after they have been fully informed of the</w:t>
      </w:r>
      <w:r>
        <w:rPr>
          <w:sz w:val="20"/>
        </w:rPr>
        <w:t xml:space="preserve"> nature of the treatment, the reason for its recommendation and other information they would regard as relevant to their decision, such as inherent risks of the treatment and alternate treatment options. Consent is only valid if the patient is  competent t</w:t>
      </w:r>
      <w:r>
        <w:rPr>
          <w:sz w:val="20"/>
        </w:rPr>
        <w:t>o understand  and authorise the intervention and makes a voluntary decision to undergo the treatment. Consent obtained by coercion or undue influence is not valid (see the Osteopathy Board of Australia’s Guidelines:</w:t>
      </w:r>
      <w:r>
        <w:rPr>
          <w:spacing w:val="-12"/>
          <w:sz w:val="20"/>
        </w:rPr>
        <w:t xml:space="preserve"> </w:t>
      </w:r>
      <w:r>
        <w:rPr>
          <w:sz w:val="20"/>
        </w:rPr>
        <w:t>Informed</w:t>
      </w:r>
      <w:r>
        <w:rPr>
          <w:spacing w:val="-12"/>
          <w:sz w:val="20"/>
        </w:rPr>
        <w:t xml:space="preserve"> </w:t>
      </w:r>
      <w:r>
        <w:rPr>
          <w:sz w:val="20"/>
        </w:rPr>
        <w:t>Consent</w:t>
      </w:r>
      <w:r>
        <w:rPr>
          <w:spacing w:val="-12"/>
          <w:sz w:val="20"/>
        </w:rPr>
        <w:t xml:space="preserve"> </w:t>
      </w:r>
      <w:r>
        <w:rPr>
          <w:sz w:val="20"/>
        </w:rPr>
        <w:t>-</w:t>
      </w:r>
      <w:r>
        <w:rPr>
          <w:color w:val="0000FF"/>
          <w:spacing w:val="-10"/>
          <w:sz w:val="20"/>
        </w:rPr>
        <w:t xml:space="preserve"> </w:t>
      </w:r>
      <w:hyperlink r:id="rId17">
        <w:r>
          <w:rPr>
            <w:color w:val="0000FF"/>
            <w:sz w:val="20"/>
            <w:u w:val="single" w:color="0000FF"/>
          </w:rPr>
          <w:t>http://www.osteopathyboard.gov.au/Codes-Guidelines.aspx</w:t>
        </w:r>
      </w:hyperlink>
      <w:r>
        <w:rPr>
          <w:sz w:val="20"/>
        </w:rPr>
        <w:t>).</w:t>
      </w:r>
    </w:p>
    <w:p w:rsidR="00FE5AF8" w:rsidRDefault="00FE5AF8">
      <w:pPr>
        <w:pStyle w:val="BodyText"/>
        <w:spacing w:before="2"/>
        <w:rPr>
          <w:sz w:val="23"/>
        </w:rPr>
      </w:pPr>
    </w:p>
    <w:p w:rsidR="00FE5AF8" w:rsidRDefault="00B748D8">
      <w:pPr>
        <w:pStyle w:val="BodyText"/>
        <w:ind w:left="118"/>
      </w:pPr>
      <w:r>
        <w:t>Further definitions are included in the Glossary.</w:t>
      </w:r>
    </w:p>
    <w:p w:rsidR="00FE5AF8" w:rsidRDefault="00FE5AF8">
      <w:pPr>
        <w:sectPr w:rsidR="00FE5AF8">
          <w:pgSz w:w="11910" w:h="16840"/>
          <w:pgMar w:top="1320" w:right="1300" w:bottom="1220" w:left="1300" w:header="0" w:footer="1021" w:gutter="0"/>
          <w:cols w:space="720"/>
        </w:sectPr>
      </w:pPr>
    </w:p>
    <w:p w:rsidR="00FE5AF8" w:rsidRDefault="00B748D8">
      <w:pPr>
        <w:pStyle w:val="Heading2"/>
        <w:ind w:left="118"/>
      </w:pPr>
      <w:bookmarkStart w:id="9" w:name="Osteopathy_practice_in_Australia"/>
      <w:bookmarkEnd w:id="9"/>
      <w:r>
        <w:rPr>
          <w:color w:val="818181"/>
        </w:rPr>
        <w:lastRenderedPageBreak/>
        <w:t>Osteopathy practice in Australia</w:t>
      </w:r>
    </w:p>
    <w:p w:rsidR="00FE5AF8" w:rsidRDefault="00B748D8">
      <w:pPr>
        <w:pStyle w:val="BodyText"/>
        <w:spacing w:before="199"/>
        <w:ind w:left="118" w:right="114"/>
      </w:pPr>
      <w:r>
        <w:t xml:space="preserve">Osteopaths in Australia are predominantly </w:t>
      </w:r>
      <w:r>
        <w:t>consulted by private fee-paying patients/clients who have somatic pain, mainly of neuro-musculoskeletal origin. Patients/clients of all ages use their services. Osteopaths practise in diverse settings in the private sector, including sole and shared practi</w:t>
      </w:r>
      <w:r>
        <w:t>ces, medical centres, aged care facilities, and in both metropolitan and rural locations. They also work in government agencies such as WorkCover, and in insurance companies and educational institutions. The referral network for osteopaths is wide and regu</w:t>
      </w:r>
      <w:r>
        <w:t>larly includes medical practitioners, psychologists, podiatrists and massage therapists. Osteopaths are also part of the allied health workforce in the Chronic Disease Management scheme under Medicare.</w:t>
      </w:r>
    </w:p>
    <w:p w:rsidR="00FE5AF8" w:rsidRDefault="00FE5AF8">
      <w:pPr>
        <w:pStyle w:val="BodyText"/>
        <w:spacing w:before="8"/>
      </w:pPr>
    </w:p>
    <w:p w:rsidR="00FE5AF8" w:rsidRDefault="00B748D8">
      <w:pPr>
        <w:pStyle w:val="Heading3"/>
      </w:pPr>
      <w:r>
        <w:rPr>
          <w:color w:val="008EC4"/>
        </w:rPr>
        <w:t>Key features of osteopathy in Australia</w:t>
      </w:r>
    </w:p>
    <w:p w:rsidR="00FE5AF8" w:rsidRDefault="00B748D8">
      <w:pPr>
        <w:pStyle w:val="BodyText"/>
        <w:spacing w:before="122"/>
        <w:ind w:left="118"/>
      </w:pPr>
      <w:r>
        <w:t>The Professional capabilities for osteopathic practice reflect the current context and priorities for healthcare professions in Australia. Future review and revision will be required to ensure they remain relevant and consistent with existing and future pr</w:t>
      </w:r>
      <w:r>
        <w:t>actice. Key features of the Capabilities include:</w:t>
      </w:r>
    </w:p>
    <w:p w:rsidR="00FE5AF8" w:rsidRDefault="00FE5AF8">
      <w:pPr>
        <w:pStyle w:val="BodyText"/>
        <w:spacing w:before="7"/>
      </w:pPr>
    </w:p>
    <w:p w:rsidR="00FE5AF8" w:rsidRDefault="00B748D8">
      <w:pPr>
        <w:pStyle w:val="Heading3"/>
      </w:pPr>
      <w:r>
        <w:t>Generic and osteopathy-specific skills</w:t>
      </w:r>
    </w:p>
    <w:p w:rsidR="00FE5AF8" w:rsidRDefault="00B748D8">
      <w:pPr>
        <w:pStyle w:val="BodyText"/>
        <w:spacing w:before="122"/>
        <w:ind w:left="118"/>
      </w:pPr>
      <w:r>
        <w:t>It is increasingly the case that the practice of a range of healthcare professions is situated in progressively more integrated and interdisciplinary contexts. Health</w:t>
      </w:r>
      <w:r>
        <w:t>care practitioners operate within a widening range of shared capabilities, and within what have been termed ‘porous professional</w:t>
      </w:r>
    </w:p>
    <w:p w:rsidR="00FE5AF8" w:rsidRDefault="00B748D8">
      <w:pPr>
        <w:pStyle w:val="BodyText"/>
        <w:spacing w:before="5" w:line="228" w:lineRule="exact"/>
        <w:ind w:left="118" w:right="90" w:hanging="1"/>
      </w:pPr>
      <w:r>
        <w:t>boundaries’.</w:t>
      </w:r>
      <w:r>
        <w:rPr>
          <w:position w:val="10"/>
          <w:sz w:val="13"/>
        </w:rPr>
        <w:t xml:space="preserve">22 p551 </w:t>
      </w:r>
      <w:r>
        <w:t xml:space="preserve">The National Common Health Capabilities Resource </w:t>
      </w:r>
      <w:r>
        <w:rPr>
          <w:position w:val="10"/>
          <w:sz w:val="13"/>
        </w:rPr>
        <w:t xml:space="preserve">23 </w:t>
      </w:r>
      <w:r>
        <w:t>identified provision of care; collaborative practice; health values; professional and ethical practice; and lifelong learning as national</w:t>
      </w:r>
    </w:p>
    <w:p w:rsidR="00FE5AF8" w:rsidRDefault="00B748D8">
      <w:pPr>
        <w:pStyle w:val="BodyText"/>
        <w:spacing w:line="230" w:lineRule="exact"/>
        <w:ind w:left="118"/>
      </w:pPr>
      <w:r>
        <w:t>common capabilities.</w:t>
      </w:r>
      <w:r>
        <w:rPr>
          <w:position w:val="10"/>
          <w:sz w:val="13"/>
        </w:rPr>
        <w:t xml:space="preserve">15, 23 </w:t>
      </w:r>
      <w:r>
        <w:t>A significant number of the roles and key capabilities in Professional capabilities for ost</w:t>
      </w:r>
      <w:r>
        <w:t>eopathic practice find expression in capabilities documents of other, related, professions. These common or generic capabilities receive greater or lesser emphases in each health</w:t>
      </w:r>
    </w:p>
    <w:p w:rsidR="00FE5AF8" w:rsidRDefault="00B748D8">
      <w:pPr>
        <w:pStyle w:val="BodyText"/>
        <w:spacing w:before="7" w:line="228" w:lineRule="auto"/>
        <w:ind w:left="118" w:right="228"/>
      </w:pPr>
      <w:r>
        <w:t>profession and it is these varying emphases, rather than specific capabilitie</w:t>
      </w:r>
      <w:r>
        <w:t>s, that form the individual nature of each profession.</w:t>
      </w:r>
      <w:r>
        <w:rPr>
          <w:position w:val="10"/>
          <w:sz w:val="13"/>
        </w:rPr>
        <w:t xml:space="preserve">24 </w:t>
      </w:r>
      <w:r>
        <w:t>However, the contexts in which these capabilities are employed vary subtly but significantly from one profession to another. The effective and efficient application of capabilities for the benefit of</w:t>
      </w:r>
      <w:r>
        <w:t xml:space="preserve"> each patient/client of each profession requires careful and continual</w:t>
      </w:r>
    </w:p>
    <w:p w:rsidR="00FE5AF8" w:rsidRDefault="00B748D8">
      <w:pPr>
        <w:pStyle w:val="BodyText"/>
        <w:ind w:left="118" w:right="169"/>
      </w:pPr>
      <w:r>
        <w:t>reflection and refinement. The key capabilities described in the role ‘Osteopathic practitioner’ highlight some of the distinctive capabilities of osteopaths.</w:t>
      </w:r>
    </w:p>
    <w:p w:rsidR="00FE5AF8" w:rsidRDefault="00FE5AF8">
      <w:pPr>
        <w:pStyle w:val="BodyText"/>
        <w:spacing w:before="8"/>
      </w:pPr>
    </w:p>
    <w:p w:rsidR="00FE5AF8" w:rsidRDefault="00B748D8">
      <w:pPr>
        <w:pStyle w:val="Heading3"/>
      </w:pPr>
      <w:r>
        <w:t>Patient/client- or person</w:t>
      </w:r>
      <w:r>
        <w:t>-centred care</w:t>
      </w:r>
    </w:p>
    <w:p w:rsidR="00FE5AF8" w:rsidRDefault="00B748D8">
      <w:pPr>
        <w:pStyle w:val="BodyText"/>
        <w:spacing w:before="97" w:line="228" w:lineRule="auto"/>
        <w:ind w:left="118" w:right="90"/>
        <w:rPr>
          <w:sz w:val="13"/>
        </w:rPr>
      </w:pPr>
      <w:r>
        <w:t>Osteopathy practice has been described as person-centred.</w:t>
      </w:r>
      <w:r>
        <w:rPr>
          <w:position w:val="10"/>
          <w:sz w:val="13"/>
        </w:rPr>
        <w:t xml:space="preserve">2, 25 </w:t>
      </w:r>
      <w:r>
        <w:t>The core elements of person-centred care include education and shared knowledge; the involvement of family and friends; collaboration and team management; sensitivity to non-medic</w:t>
      </w:r>
      <w:r>
        <w:t>al and spiritual dimensions of care; respect for patients’/client’s needs and preferences; and free flow and accessibility of information.</w:t>
      </w:r>
      <w:r>
        <w:rPr>
          <w:position w:val="10"/>
          <w:sz w:val="13"/>
        </w:rPr>
        <w:t>26</w:t>
      </w:r>
    </w:p>
    <w:p w:rsidR="00FE5AF8" w:rsidRDefault="00FE5AF8">
      <w:pPr>
        <w:pStyle w:val="BodyText"/>
        <w:spacing w:before="7"/>
      </w:pPr>
    </w:p>
    <w:p w:rsidR="00FE5AF8" w:rsidRDefault="00B748D8">
      <w:pPr>
        <w:pStyle w:val="Heading3"/>
      </w:pPr>
      <w:r>
        <w:t>Collaborative practice</w:t>
      </w:r>
    </w:p>
    <w:p w:rsidR="00FE5AF8" w:rsidRDefault="00B748D8">
      <w:pPr>
        <w:pStyle w:val="BodyText"/>
        <w:spacing w:before="122"/>
        <w:ind w:left="118" w:right="147"/>
      </w:pPr>
      <w:r>
        <w:t>There is an increasing focus on capabilities associated with inter-professional or collabor</w:t>
      </w:r>
      <w:r>
        <w:t>ative practice to ensure the rights of the patient/client to receive the best possible care. Collaborative care requires effective teamwork skills so that health providers from different professions can provide comprehensive, co-ordinated and. evidence-bas</w:t>
      </w:r>
      <w:r>
        <w:t>ed care to diverse patient/client populations. It encompasses clinical and non-clinical health-related care, including management and support services.</w:t>
      </w:r>
    </w:p>
    <w:p w:rsidR="00FE5AF8" w:rsidRDefault="00FE5AF8">
      <w:pPr>
        <w:pStyle w:val="BodyText"/>
        <w:spacing w:before="7"/>
      </w:pPr>
    </w:p>
    <w:p w:rsidR="00FE5AF8" w:rsidRDefault="00B748D8">
      <w:pPr>
        <w:pStyle w:val="Heading3"/>
      </w:pPr>
      <w:r>
        <w:t>Health promotion/illness prevention</w:t>
      </w:r>
    </w:p>
    <w:p w:rsidR="00FE5AF8" w:rsidRDefault="00B748D8">
      <w:pPr>
        <w:pStyle w:val="BodyText"/>
        <w:spacing w:before="131" w:line="228" w:lineRule="auto"/>
        <w:ind w:left="117" w:right="482" w:firstLine="55"/>
      </w:pPr>
      <w:r>
        <w:t>‘Health promotion is the process of enabling people to increase control over, and to improve, their health. It moves beyond a focus on individual behaviour towards a wide range of social and environmental interventions’.</w:t>
      </w:r>
      <w:r>
        <w:rPr>
          <w:position w:val="10"/>
          <w:sz w:val="13"/>
        </w:rPr>
        <w:t xml:space="preserve">27 </w:t>
      </w:r>
      <w:r>
        <w:t>Osteopaths contribute to protecti</w:t>
      </w:r>
      <w:r>
        <w:t>ng and advancing the health and wellbeing of individuals, communities and populations.</w:t>
      </w:r>
    </w:p>
    <w:p w:rsidR="00FE5AF8" w:rsidRDefault="00FE5AF8">
      <w:pPr>
        <w:pStyle w:val="BodyText"/>
        <w:spacing w:before="7"/>
      </w:pPr>
    </w:p>
    <w:p w:rsidR="00FE5AF8" w:rsidRDefault="00B748D8">
      <w:pPr>
        <w:pStyle w:val="Heading3"/>
      </w:pPr>
      <w:r>
        <w:t>Evidence-based practice</w:t>
      </w:r>
    </w:p>
    <w:p w:rsidR="00FE5AF8" w:rsidRDefault="00B748D8">
      <w:pPr>
        <w:pStyle w:val="BodyText"/>
        <w:spacing w:before="120"/>
        <w:ind w:left="118" w:right="141"/>
      </w:pPr>
      <w:r>
        <w:t>The use of an evidence-based approach is universally agreed to be the most appropriate model for the contemporary practice of a health professio</w:t>
      </w:r>
      <w:r>
        <w:t>n. Evidence-based practice is also known as evidence- informed</w:t>
      </w:r>
      <w:r>
        <w:rPr>
          <w:spacing w:val="-6"/>
        </w:rPr>
        <w:t xml:space="preserve"> </w:t>
      </w:r>
      <w:r>
        <w:t>practice,</w:t>
      </w:r>
      <w:r>
        <w:rPr>
          <w:spacing w:val="-6"/>
        </w:rPr>
        <w:t xml:space="preserve"> </w:t>
      </w:r>
      <w:r>
        <w:t>evidence-based</w:t>
      </w:r>
      <w:r>
        <w:rPr>
          <w:spacing w:val="-6"/>
        </w:rPr>
        <w:t xml:space="preserve"> </w:t>
      </w:r>
      <w:r>
        <w:t>treatment,</w:t>
      </w:r>
      <w:r>
        <w:rPr>
          <w:spacing w:val="-6"/>
        </w:rPr>
        <w:t xml:space="preserve"> </w:t>
      </w:r>
      <w:r>
        <w:t>evidence-based</w:t>
      </w:r>
      <w:r>
        <w:rPr>
          <w:spacing w:val="-6"/>
        </w:rPr>
        <w:t xml:space="preserve"> </w:t>
      </w:r>
      <w:r>
        <w:t>healthcare,</w:t>
      </w:r>
      <w:r>
        <w:rPr>
          <w:spacing w:val="-5"/>
        </w:rPr>
        <w:t xml:space="preserve"> </w:t>
      </w:r>
      <w:r>
        <w:t>and</w:t>
      </w:r>
      <w:r>
        <w:rPr>
          <w:spacing w:val="-6"/>
        </w:rPr>
        <w:t xml:space="preserve"> </w:t>
      </w:r>
      <w:r>
        <w:t>even</w:t>
      </w:r>
      <w:r>
        <w:rPr>
          <w:spacing w:val="-6"/>
        </w:rPr>
        <w:t xml:space="preserve"> </w:t>
      </w:r>
      <w:r>
        <w:t>evidence-</w:t>
      </w:r>
    </w:p>
    <w:p w:rsidR="00FE5AF8" w:rsidRDefault="00FE5AF8">
      <w:pPr>
        <w:sectPr w:rsidR="00FE5AF8">
          <w:pgSz w:w="11910" w:h="16840"/>
          <w:pgMar w:top="1320" w:right="1320" w:bottom="1220" w:left="1300" w:header="0" w:footer="1021" w:gutter="0"/>
          <w:cols w:space="720"/>
        </w:sectPr>
      </w:pPr>
    </w:p>
    <w:p w:rsidR="00FE5AF8" w:rsidRDefault="00B748D8">
      <w:pPr>
        <w:pStyle w:val="BodyText"/>
        <w:spacing w:before="107" w:line="208" w:lineRule="auto"/>
        <w:ind w:left="118" w:right="1014"/>
        <w:rPr>
          <w:sz w:val="13"/>
        </w:rPr>
      </w:pPr>
      <w:r>
        <w:lastRenderedPageBreak/>
        <w:t xml:space="preserve">influenced practice. An evidence-based approach is essential for clinical decision-making by </w:t>
      </w:r>
      <w:r>
        <w:t>osteopaths.</w:t>
      </w:r>
      <w:r>
        <w:rPr>
          <w:position w:val="10"/>
          <w:sz w:val="13"/>
        </w:rPr>
        <w:t>28</w:t>
      </w:r>
    </w:p>
    <w:p w:rsidR="00FE5AF8" w:rsidRDefault="00B748D8">
      <w:pPr>
        <w:pStyle w:val="BodyText"/>
        <w:spacing w:before="228"/>
        <w:ind w:left="118"/>
      </w:pPr>
      <w:r>
        <w:t>Evidence-based practice integrates three elements:</w:t>
      </w:r>
    </w:p>
    <w:p w:rsidR="00FE5AF8" w:rsidRDefault="00FE5AF8">
      <w:pPr>
        <w:pStyle w:val="BodyText"/>
      </w:pPr>
    </w:p>
    <w:p w:rsidR="00FE5AF8" w:rsidRDefault="00B748D8">
      <w:pPr>
        <w:pStyle w:val="ListParagraph"/>
        <w:numPr>
          <w:ilvl w:val="0"/>
          <w:numId w:val="16"/>
        </w:numPr>
        <w:tabs>
          <w:tab w:val="left" w:pos="487"/>
          <w:tab w:val="left" w:pos="488"/>
        </w:tabs>
        <w:ind w:hanging="369"/>
        <w:rPr>
          <w:sz w:val="20"/>
        </w:rPr>
      </w:pPr>
      <w:r>
        <w:rPr>
          <w:sz w:val="20"/>
        </w:rPr>
        <w:t>the best available research</w:t>
      </w:r>
      <w:r>
        <w:rPr>
          <w:spacing w:val="-17"/>
          <w:sz w:val="20"/>
        </w:rPr>
        <w:t xml:space="preserve"> </w:t>
      </w:r>
      <w:r>
        <w:rPr>
          <w:sz w:val="20"/>
        </w:rPr>
        <w:t>evidence</w:t>
      </w:r>
    </w:p>
    <w:p w:rsidR="00FE5AF8" w:rsidRDefault="00B748D8">
      <w:pPr>
        <w:pStyle w:val="ListParagraph"/>
        <w:numPr>
          <w:ilvl w:val="0"/>
          <w:numId w:val="16"/>
        </w:numPr>
        <w:tabs>
          <w:tab w:val="left" w:pos="487"/>
          <w:tab w:val="left" w:pos="488"/>
        </w:tabs>
        <w:ind w:hanging="369"/>
        <w:rPr>
          <w:sz w:val="20"/>
        </w:rPr>
      </w:pPr>
      <w:r>
        <w:rPr>
          <w:sz w:val="20"/>
        </w:rPr>
        <w:t>the clinical experience and expertise of the practitioner,</w:t>
      </w:r>
      <w:r>
        <w:rPr>
          <w:spacing w:val="-35"/>
          <w:sz w:val="20"/>
        </w:rPr>
        <w:t xml:space="preserve"> </w:t>
      </w:r>
      <w:r>
        <w:rPr>
          <w:sz w:val="20"/>
        </w:rPr>
        <w:t>and</w:t>
      </w:r>
    </w:p>
    <w:p w:rsidR="00FE5AF8" w:rsidRDefault="00B748D8">
      <w:pPr>
        <w:pStyle w:val="ListParagraph"/>
        <w:numPr>
          <w:ilvl w:val="0"/>
          <w:numId w:val="16"/>
        </w:numPr>
        <w:tabs>
          <w:tab w:val="left" w:pos="487"/>
          <w:tab w:val="left" w:pos="488"/>
        </w:tabs>
        <w:ind w:hanging="369"/>
        <w:rPr>
          <w:sz w:val="20"/>
        </w:rPr>
      </w:pPr>
      <w:r>
        <w:rPr>
          <w:sz w:val="20"/>
        </w:rPr>
        <w:t>the patient’s/client’s values and</w:t>
      </w:r>
      <w:r>
        <w:rPr>
          <w:spacing w:val="-25"/>
          <w:sz w:val="20"/>
        </w:rPr>
        <w:t xml:space="preserve"> </w:t>
      </w:r>
      <w:r>
        <w:rPr>
          <w:sz w:val="20"/>
        </w:rPr>
        <w:t>expectations.</w:t>
      </w:r>
    </w:p>
    <w:p w:rsidR="00FE5AF8" w:rsidRDefault="00FE5AF8">
      <w:pPr>
        <w:pStyle w:val="BodyText"/>
        <w:spacing w:before="9"/>
        <w:rPr>
          <w:sz w:val="19"/>
        </w:rPr>
      </w:pPr>
    </w:p>
    <w:p w:rsidR="00FE5AF8" w:rsidRDefault="00B748D8">
      <w:pPr>
        <w:pStyle w:val="BodyText"/>
        <w:ind w:left="117" w:right="348"/>
      </w:pPr>
      <w:r>
        <w:t>Evidence varies in quality. Individual st</w:t>
      </w:r>
      <w:r>
        <w:t>udies may be misleading and provide insufficient evidence to justify clinical practice. The most reliable forms of evidence are up-to-date, of high methodological quality, and peer-reviewed in reputable journals.</w:t>
      </w:r>
    </w:p>
    <w:p w:rsidR="00FE5AF8" w:rsidRDefault="00FE5AF8">
      <w:pPr>
        <w:pStyle w:val="BodyText"/>
        <w:spacing w:before="7"/>
      </w:pPr>
    </w:p>
    <w:p w:rsidR="00FE5AF8" w:rsidRDefault="00B748D8">
      <w:pPr>
        <w:pStyle w:val="Heading3"/>
        <w:ind w:left="117"/>
      </w:pPr>
      <w:r>
        <w:t>Cultural competence</w:t>
      </w:r>
    </w:p>
    <w:p w:rsidR="00FE5AF8" w:rsidRDefault="00B748D8">
      <w:pPr>
        <w:pStyle w:val="BodyText"/>
        <w:spacing w:before="122"/>
        <w:ind w:left="117" w:right="181"/>
      </w:pPr>
      <w:r>
        <w:t>Greater awareness of p</w:t>
      </w:r>
      <w:r>
        <w:t>erson-centred care, which acknowledges the diversity of clients and exercises the cultural sensitivity and competence required to ensure safe, ethical and effective osteopathic practice in various contexts, is incorporated into these capabilities. Patient-</w:t>
      </w:r>
      <w:r>
        <w:t>/client-centred care also includes advocacy and empowerment.</w:t>
      </w:r>
    </w:p>
    <w:p w:rsidR="00FE5AF8" w:rsidRDefault="00FE5AF8">
      <w:pPr>
        <w:pStyle w:val="BodyText"/>
        <w:rPr>
          <w:sz w:val="21"/>
        </w:rPr>
      </w:pPr>
    </w:p>
    <w:p w:rsidR="00FE5AF8" w:rsidRDefault="00B748D8">
      <w:pPr>
        <w:pStyle w:val="BodyText"/>
        <w:spacing w:line="228" w:lineRule="auto"/>
        <w:ind w:left="117" w:right="147"/>
      </w:pPr>
      <w:r>
        <w:t>Indigenous Allied Health Australia (IAHA) has developed a framework addressing cultural responsiveness when working with Indigenous Australians.</w:t>
      </w:r>
      <w:r>
        <w:rPr>
          <w:position w:val="10"/>
          <w:sz w:val="13"/>
        </w:rPr>
        <w:t xml:space="preserve">28 </w:t>
      </w:r>
      <w:r>
        <w:t>Osteopaths should ensure they have developed appropriate and relevant understanding of Australia’s First Nations people, as well as other culturally diverse groups with whom they work.</w:t>
      </w:r>
    </w:p>
    <w:p w:rsidR="00FE5AF8" w:rsidRDefault="00FE5AF8">
      <w:pPr>
        <w:pStyle w:val="BodyText"/>
        <w:spacing w:before="9"/>
        <w:rPr>
          <w:sz w:val="19"/>
        </w:rPr>
      </w:pPr>
    </w:p>
    <w:p w:rsidR="00FE5AF8" w:rsidRDefault="00B748D8">
      <w:pPr>
        <w:ind w:left="487" w:right="943"/>
        <w:jc w:val="both"/>
        <w:rPr>
          <w:i/>
          <w:sz w:val="20"/>
        </w:rPr>
      </w:pPr>
      <w:r>
        <w:rPr>
          <w:i/>
          <w:sz w:val="20"/>
        </w:rPr>
        <w:t xml:space="preserve">Culturally responsive care can be defined as an extension of [person] </w:t>
      </w:r>
      <w:r>
        <w:rPr>
          <w:i/>
          <w:sz w:val="20"/>
        </w:rPr>
        <w:t>centred care that includes paying particular attention to social and cultural factors in managing therapeutic encounters with patients[/clients] from different cultural and social backgrounds. … [It is] a cyclical and ongoing process, requiring regular sel</w:t>
      </w:r>
      <w:r>
        <w:rPr>
          <w:i/>
          <w:sz w:val="20"/>
        </w:rPr>
        <w:t>f-reflection and proactive responses to the person, family or community with whom the interaction is occurring. … It is the responsibility of the health professional to deliver culturally responsive healthcare. Being culturally responsive places the onus b</w:t>
      </w:r>
      <w:r>
        <w:rPr>
          <w:i/>
          <w:sz w:val="20"/>
        </w:rPr>
        <w:t>ack onto the health professional to appropriately respond to the unique attributes of the person, family or community with whom they are working. Self-reflection and reducing power differences are central to being culturally responsive; therefore making as</w:t>
      </w:r>
      <w:r>
        <w:rPr>
          <w:i/>
          <w:sz w:val="20"/>
        </w:rPr>
        <w:t xml:space="preserve">sumptions based on generalisations or stereotypes about a person’s ethnic, cultural or social group is a barrier to cultural safety. Part of the challenge of becoming culturally responsive health professionals is learning to reach beyond  personal comfort </w:t>
      </w:r>
      <w:r>
        <w:rPr>
          <w:i/>
          <w:sz w:val="20"/>
        </w:rPr>
        <w:t xml:space="preserve"> zones, and being able to comfortably  interact and  work  with</w:t>
      </w:r>
    </w:p>
    <w:p w:rsidR="00FE5AF8" w:rsidRDefault="00B748D8">
      <w:pPr>
        <w:spacing w:line="230" w:lineRule="exact"/>
        <w:ind w:left="487"/>
        <w:jc w:val="both"/>
        <w:rPr>
          <w:i/>
          <w:sz w:val="13"/>
        </w:rPr>
      </w:pPr>
      <w:r>
        <w:rPr>
          <w:i/>
          <w:sz w:val="20"/>
        </w:rPr>
        <w:t>people, families and communities who are both similar and markedly different.</w:t>
      </w:r>
      <w:r>
        <w:rPr>
          <w:i/>
          <w:position w:val="10"/>
          <w:sz w:val="13"/>
        </w:rPr>
        <w:t>29 p8</w:t>
      </w:r>
    </w:p>
    <w:p w:rsidR="00FE5AF8" w:rsidRDefault="00FE5AF8">
      <w:pPr>
        <w:pStyle w:val="BodyText"/>
        <w:spacing w:before="7"/>
        <w:rPr>
          <w:i/>
        </w:rPr>
      </w:pPr>
    </w:p>
    <w:p w:rsidR="00FE5AF8" w:rsidRDefault="00B748D8">
      <w:pPr>
        <w:pStyle w:val="Heading3"/>
      </w:pPr>
      <w:r>
        <w:t>Consumer empowerment</w:t>
      </w:r>
    </w:p>
    <w:p w:rsidR="00FE5AF8" w:rsidRDefault="00B748D8">
      <w:pPr>
        <w:pStyle w:val="BodyText"/>
        <w:spacing w:before="122"/>
        <w:ind w:left="118" w:right="213"/>
      </w:pPr>
      <w:r>
        <w:t>With increasing access to information regarding health, wellness and the range of inter</w:t>
      </w:r>
      <w:r>
        <w:t xml:space="preserve">ventions available, consumers are increasingly health literate and want to embrace the most reliable health information. It is likely that they will take more control of their health and make their own informed choices. This results in greater empowerment </w:t>
      </w:r>
      <w:r>
        <w:t>of consumers, and healthcare providers, such as osteopaths, need to ensure they ‘work with’ not ‘do to’ their patients/clients. Information transparency has become an ethical obligation. Healthcare consumers are no longer passive recipients of intervention</w:t>
      </w:r>
      <w:r>
        <w:t>s, relying on the authority of their healthcare providers. Patients/clients are equal partners in decision-making in their own healthcare.</w:t>
      </w:r>
    </w:p>
    <w:p w:rsidR="00FE5AF8" w:rsidRDefault="00FE5AF8">
      <w:pPr>
        <w:pStyle w:val="BodyText"/>
        <w:spacing w:before="7"/>
      </w:pPr>
    </w:p>
    <w:p w:rsidR="00FE5AF8" w:rsidRDefault="00B748D8">
      <w:pPr>
        <w:pStyle w:val="Heading3"/>
      </w:pPr>
      <w:r>
        <w:rPr>
          <w:color w:val="008EC4"/>
        </w:rPr>
        <w:t>Contexts of osteopathy in Australia</w:t>
      </w:r>
    </w:p>
    <w:p w:rsidR="00FE5AF8" w:rsidRDefault="00B748D8">
      <w:pPr>
        <w:pStyle w:val="BodyText"/>
        <w:spacing w:before="122"/>
        <w:ind w:left="118" w:right="114"/>
      </w:pPr>
      <w:r>
        <w:t>Osteopaths in Australia work predominantly in the private sector in a range of s</w:t>
      </w:r>
      <w:r>
        <w:t>ettings, including sole and shared practices, medical centres and aged-care facilities. They also work in government agencies such as WorkCover, insurance companies and educational institutions. The Osteopathy Board of Australia’s definition of practice en</w:t>
      </w:r>
      <w:r>
        <w:t>compasses the diverse contexts in which osteopaths work:</w:t>
      </w:r>
    </w:p>
    <w:p w:rsidR="00FE5AF8" w:rsidRDefault="00FE5AF8">
      <w:pPr>
        <w:pStyle w:val="BodyText"/>
        <w:spacing w:before="9"/>
        <w:rPr>
          <w:sz w:val="19"/>
        </w:rPr>
      </w:pPr>
    </w:p>
    <w:p w:rsidR="00FE5AF8" w:rsidRDefault="00B748D8">
      <w:pPr>
        <w:ind w:left="488" w:right="944"/>
        <w:jc w:val="both"/>
        <w:rPr>
          <w:i/>
          <w:sz w:val="20"/>
        </w:rPr>
      </w:pPr>
      <w:r>
        <w:rPr>
          <w:i/>
          <w:sz w:val="20"/>
        </w:rPr>
        <w:t>[Practice is] any role, whether remunerated or not, in which the individual uses their skills and knowledge as a health practitioner in their profession. Practice in this context is not restricted t</w:t>
      </w:r>
      <w:r>
        <w:rPr>
          <w:i/>
          <w:sz w:val="20"/>
        </w:rPr>
        <w:t xml:space="preserve">o the provision of direct clinical care. It also includes using professional knowledge   (working)   in   a  direct  non-clinical  relationship   with  clients, </w:t>
      </w:r>
      <w:r>
        <w:rPr>
          <w:i/>
          <w:spacing w:val="50"/>
          <w:sz w:val="20"/>
        </w:rPr>
        <w:t xml:space="preserve"> </w:t>
      </w:r>
      <w:r>
        <w:rPr>
          <w:i/>
          <w:sz w:val="20"/>
        </w:rPr>
        <w:t>working   in</w:t>
      </w:r>
    </w:p>
    <w:p w:rsidR="00FE5AF8" w:rsidRDefault="00FE5AF8">
      <w:pPr>
        <w:jc w:val="both"/>
        <w:rPr>
          <w:sz w:val="20"/>
        </w:rPr>
        <w:sectPr w:rsidR="00FE5AF8">
          <w:pgSz w:w="11910" w:h="16840"/>
          <w:pgMar w:top="1320" w:right="1320" w:bottom="1220" w:left="1300" w:header="0" w:footer="1021" w:gutter="0"/>
          <w:cols w:space="720"/>
        </w:sectPr>
      </w:pPr>
    </w:p>
    <w:p w:rsidR="00FE5AF8" w:rsidRDefault="00B748D8">
      <w:pPr>
        <w:spacing w:before="91" w:line="223" w:lineRule="auto"/>
        <w:ind w:left="488" w:right="963"/>
        <w:jc w:val="both"/>
        <w:rPr>
          <w:i/>
          <w:sz w:val="13"/>
        </w:rPr>
      </w:pPr>
      <w:r>
        <w:rPr>
          <w:i/>
          <w:sz w:val="20"/>
        </w:rPr>
        <w:lastRenderedPageBreak/>
        <w:t>management, administration, education, research, advisory, regu</w:t>
      </w:r>
      <w:r>
        <w:rPr>
          <w:i/>
          <w:sz w:val="20"/>
        </w:rPr>
        <w:t>latory or policy development roles, and any other roles that impact on the safe, effective delivery of services in the profession.</w:t>
      </w:r>
      <w:r>
        <w:rPr>
          <w:i/>
          <w:position w:val="10"/>
          <w:sz w:val="13"/>
        </w:rPr>
        <w:t>30 p3</w:t>
      </w:r>
    </w:p>
    <w:p w:rsidR="00FE5AF8" w:rsidRDefault="00B748D8">
      <w:pPr>
        <w:pStyle w:val="BodyText"/>
        <w:spacing w:before="233"/>
        <w:ind w:left="118" w:right="184"/>
      </w:pPr>
      <w:r>
        <w:t>Osteopaths registered in Australia are required to work within the legislative and regulatory framework that is outlined in the Osteopathy Board of Australia’s Codes and Guidelines (</w:t>
      </w:r>
      <w:hyperlink r:id="rId18">
        <w:r>
          <w:rPr>
            <w:color w:val="0000FF"/>
            <w:u w:val="single" w:color="0000FF"/>
          </w:rPr>
          <w:t>http://www.osteopathyboard.gov.au/Codes-Guidelines.aspx</w:t>
        </w:r>
      </w:hyperlink>
      <w:r>
        <w:t>), including its Code of Conduct, Guidelines for advertising registered health services, Guidelines for mandatory notifications, Osteopathy continuing professional education guidelines, Osteopathy gui</w:t>
      </w:r>
      <w:r>
        <w:t>delines for clinical records, Osteopathy guidelines for informed consent, Osteopathy guidelines for sexual and professional boundaries and Osteopathy guidelines for infection control. AHPRA’s Privacy Policy (</w:t>
      </w:r>
      <w:hyperlink r:id="rId19">
        <w:r>
          <w:rPr>
            <w:color w:val="0000FF"/>
            <w:u w:val="single" w:color="0000FF"/>
          </w:rPr>
          <w:t>www.ahpra.gov.au/About-AHPRA/Privacy.aspx</w:t>
        </w:r>
      </w:hyperlink>
      <w:r>
        <w:t>) outlines how to collect, use, disclose and protect personal information in line with Australia’s Privacy Act.</w:t>
      </w:r>
    </w:p>
    <w:p w:rsidR="00FE5AF8" w:rsidRDefault="00FE5AF8">
      <w:pPr>
        <w:pStyle w:val="BodyText"/>
        <w:spacing w:before="7"/>
      </w:pPr>
    </w:p>
    <w:p w:rsidR="00FE5AF8" w:rsidRDefault="00B748D8">
      <w:pPr>
        <w:ind w:left="118"/>
        <w:rPr>
          <w:b/>
          <w:i/>
          <w:sz w:val="20"/>
        </w:rPr>
      </w:pPr>
      <w:r>
        <w:rPr>
          <w:b/>
          <w:color w:val="008EC4"/>
          <w:sz w:val="20"/>
        </w:rPr>
        <w:t xml:space="preserve">Assumptions applying to the </w:t>
      </w:r>
      <w:r>
        <w:rPr>
          <w:b/>
          <w:i/>
          <w:color w:val="008EC4"/>
          <w:sz w:val="20"/>
        </w:rPr>
        <w:t>Professional capabilities for osteopathic practice</w:t>
      </w:r>
    </w:p>
    <w:p w:rsidR="00FE5AF8" w:rsidRDefault="00B748D8">
      <w:pPr>
        <w:pStyle w:val="BodyText"/>
        <w:spacing w:before="119"/>
        <w:ind w:left="118" w:right="119"/>
        <w:jc w:val="both"/>
      </w:pPr>
      <w:r>
        <w:t xml:space="preserve">In </w:t>
      </w:r>
      <w:r>
        <w:t>addition to demonstrating threshold competence for initial and continuing registration, all osteopaths in Australia are assumed to have completed a professional entry-level osteopathy program leading to a higher education qualification in</w:t>
      </w:r>
      <w:r>
        <w:rPr>
          <w:spacing w:val="-24"/>
        </w:rPr>
        <w:t xml:space="preserve"> </w:t>
      </w:r>
      <w:r>
        <w:t>osteopathy.</w:t>
      </w:r>
    </w:p>
    <w:p w:rsidR="00FE5AF8" w:rsidRDefault="00B748D8">
      <w:pPr>
        <w:pStyle w:val="BodyText"/>
        <w:spacing w:before="119"/>
        <w:ind w:left="118" w:right="244"/>
      </w:pPr>
      <w:r>
        <w:t>Succe</w:t>
      </w:r>
      <w:r>
        <w:t>ssful completion of the osteopathy program should generally include learning and assessment  of all the following foundational</w:t>
      </w:r>
      <w:r>
        <w:rPr>
          <w:spacing w:val="-23"/>
        </w:rPr>
        <w:t xml:space="preserve"> </w:t>
      </w:r>
      <w:r>
        <w:t>abilities:</w:t>
      </w:r>
    </w:p>
    <w:p w:rsidR="00FE5AF8" w:rsidRDefault="00B748D8">
      <w:pPr>
        <w:pStyle w:val="ListParagraph"/>
        <w:numPr>
          <w:ilvl w:val="0"/>
          <w:numId w:val="17"/>
        </w:numPr>
        <w:tabs>
          <w:tab w:val="left" w:pos="488"/>
        </w:tabs>
        <w:spacing w:before="120"/>
        <w:ind w:left="487" w:right="117" w:hanging="369"/>
        <w:jc w:val="both"/>
        <w:rPr>
          <w:sz w:val="20"/>
        </w:rPr>
      </w:pPr>
      <w:r>
        <w:rPr>
          <w:sz w:val="20"/>
        </w:rPr>
        <w:t>knowledge of relevant anatomy, physiology, pathology, other biomedical sciences relevant to human health and function,</w:t>
      </w:r>
      <w:r>
        <w:rPr>
          <w:sz w:val="20"/>
        </w:rPr>
        <w:t xml:space="preserve"> and psychosocial and other determinants of health encompassing cardio-respiratory, musculoskeletal, neurological and other body systems within the context of osteopathy and best available research evidence,</w:t>
      </w:r>
      <w:r>
        <w:rPr>
          <w:spacing w:val="-20"/>
          <w:sz w:val="20"/>
        </w:rPr>
        <w:t xml:space="preserve"> </w:t>
      </w:r>
      <w:r>
        <w:rPr>
          <w:sz w:val="20"/>
        </w:rPr>
        <w:t>and</w:t>
      </w:r>
    </w:p>
    <w:p w:rsidR="00FE5AF8" w:rsidRDefault="00B748D8">
      <w:pPr>
        <w:pStyle w:val="ListParagraph"/>
        <w:numPr>
          <w:ilvl w:val="0"/>
          <w:numId w:val="17"/>
        </w:numPr>
        <w:tabs>
          <w:tab w:val="left" w:pos="488"/>
        </w:tabs>
        <w:spacing w:before="39"/>
        <w:ind w:left="487" w:right="113" w:hanging="369"/>
        <w:jc w:val="both"/>
        <w:rPr>
          <w:sz w:val="20"/>
        </w:rPr>
      </w:pPr>
      <w:r>
        <w:rPr>
          <w:sz w:val="20"/>
        </w:rPr>
        <w:t>knowledge and understanding of theoretical concepts and principles relevant to osteopathy practice including evidence-based practice,</w:t>
      </w:r>
      <w:r>
        <w:rPr>
          <w:spacing w:val="-23"/>
          <w:sz w:val="20"/>
        </w:rPr>
        <w:t xml:space="preserve"> </w:t>
      </w:r>
      <w:r>
        <w:rPr>
          <w:sz w:val="20"/>
        </w:rPr>
        <w:t>and</w:t>
      </w:r>
    </w:p>
    <w:p w:rsidR="00FE5AF8" w:rsidRDefault="00B748D8">
      <w:pPr>
        <w:pStyle w:val="ListParagraph"/>
        <w:numPr>
          <w:ilvl w:val="0"/>
          <w:numId w:val="17"/>
        </w:numPr>
        <w:tabs>
          <w:tab w:val="left" w:pos="488"/>
        </w:tabs>
        <w:spacing w:before="39"/>
        <w:ind w:left="487" w:right="114" w:hanging="369"/>
        <w:jc w:val="both"/>
        <w:rPr>
          <w:sz w:val="20"/>
        </w:rPr>
      </w:pPr>
      <w:r>
        <w:rPr>
          <w:sz w:val="20"/>
        </w:rPr>
        <w:t>knowledge and understanding of theoretical concepts and principles relevant to osteopathy practice with patients/clien</w:t>
      </w:r>
      <w:r>
        <w:rPr>
          <w:sz w:val="20"/>
        </w:rPr>
        <w:t>ts across the lifespan, from birth to end of life care, who present with  one or more problems such as pain and/or impairment or dysfunction contributing to impairment, activity limitations and participation restrictions,</w:t>
      </w:r>
      <w:r>
        <w:rPr>
          <w:spacing w:val="-29"/>
          <w:sz w:val="20"/>
        </w:rPr>
        <w:t xml:space="preserve"> </w:t>
      </w:r>
      <w:r>
        <w:rPr>
          <w:sz w:val="20"/>
        </w:rPr>
        <w:t>and</w:t>
      </w:r>
    </w:p>
    <w:p w:rsidR="00FE5AF8" w:rsidRDefault="00B748D8">
      <w:pPr>
        <w:pStyle w:val="ListParagraph"/>
        <w:numPr>
          <w:ilvl w:val="0"/>
          <w:numId w:val="17"/>
        </w:numPr>
        <w:tabs>
          <w:tab w:val="left" w:pos="488"/>
        </w:tabs>
        <w:spacing w:before="44" w:line="237" w:lineRule="auto"/>
        <w:ind w:left="487" w:right="113" w:hanging="369"/>
        <w:jc w:val="both"/>
        <w:rPr>
          <w:sz w:val="20"/>
        </w:rPr>
      </w:pPr>
      <w:r>
        <w:rPr>
          <w:sz w:val="20"/>
        </w:rPr>
        <w:t>knowledge and understanding of</w:t>
      </w:r>
      <w:r>
        <w:rPr>
          <w:sz w:val="20"/>
        </w:rPr>
        <w:t xml:space="preserve"> theoretical concepts and principles relevant to osteopathy practice across acute, rehabilitation and community practice in a range of environments and settings,</w:t>
      </w:r>
      <w:r>
        <w:rPr>
          <w:spacing w:val="-7"/>
          <w:sz w:val="20"/>
        </w:rPr>
        <w:t xml:space="preserve"> </w:t>
      </w:r>
      <w:r>
        <w:rPr>
          <w:sz w:val="20"/>
        </w:rPr>
        <w:t>and</w:t>
      </w:r>
    </w:p>
    <w:p w:rsidR="00FE5AF8" w:rsidRDefault="00B748D8">
      <w:pPr>
        <w:pStyle w:val="ListParagraph"/>
        <w:numPr>
          <w:ilvl w:val="0"/>
          <w:numId w:val="17"/>
        </w:numPr>
        <w:tabs>
          <w:tab w:val="left" w:pos="489"/>
        </w:tabs>
        <w:spacing w:before="39"/>
        <w:ind w:left="488" w:right="117" w:hanging="370"/>
        <w:jc w:val="both"/>
        <w:rPr>
          <w:sz w:val="20"/>
        </w:rPr>
      </w:pPr>
      <w:r>
        <w:rPr>
          <w:sz w:val="20"/>
        </w:rPr>
        <w:t>competence to practise as an osteopath autonomously as well as a member of an inter- professional team in relevant clinical situations,</w:t>
      </w:r>
      <w:r>
        <w:rPr>
          <w:spacing w:val="-30"/>
          <w:sz w:val="20"/>
        </w:rPr>
        <w:t xml:space="preserve"> </w:t>
      </w:r>
      <w:r>
        <w:rPr>
          <w:sz w:val="20"/>
        </w:rPr>
        <w:t>and</w:t>
      </w:r>
    </w:p>
    <w:p w:rsidR="00FE5AF8" w:rsidRDefault="00B748D8">
      <w:pPr>
        <w:pStyle w:val="ListParagraph"/>
        <w:numPr>
          <w:ilvl w:val="0"/>
          <w:numId w:val="17"/>
        </w:numPr>
        <w:tabs>
          <w:tab w:val="left" w:pos="489"/>
        </w:tabs>
        <w:spacing w:before="39"/>
        <w:ind w:left="488" w:right="113" w:hanging="370"/>
        <w:jc w:val="both"/>
        <w:rPr>
          <w:sz w:val="20"/>
        </w:rPr>
      </w:pPr>
      <w:r>
        <w:rPr>
          <w:sz w:val="20"/>
        </w:rPr>
        <w:t>knowledge and understanding of theoretical concepts and principles relevant to osteopathy practice in health promoti</w:t>
      </w:r>
      <w:r>
        <w:rPr>
          <w:sz w:val="20"/>
        </w:rPr>
        <w:t>on and facilitation of patient/client self-management strategies  to enhance their health and</w:t>
      </w:r>
      <w:r>
        <w:rPr>
          <w:spacing w:val="-21"/>
          <w:sz w:val="20"/>
        </w:rPr>
        <w:t xml:space="preserve"> </w:t>
      </w:r>
      <w:r>
        <w:rPr>
          <w:sz w:val="20"/>
        </w:rPr>
        <w:t>wellbeing.</w:t>
      </w:r>
    </w:p>
    <w:p w:rsidR="00FE5AF8" w:rsidRDefault="00FE5AF8">
      <w:pPr>
        <w:jc w:val="both"/>
        <w:rPr>
          <w:sz w:val="20"/>
        </w:rPr>
        <w:sectPr w:rsidR="00FE5AF8">
          <w:pgSz w:w="11910" w:h="16840"/>
          <w:pgMar w:top="1320" w:right="1300" w:bottom="1220" w:left="1300" w:header="0" w:footer="1021" w:gutter="0"/>
          <w:cols w:space="720"/>
        </w:sectPr>
      </w:pPr>
    </w:p>
    <w:p w:rsidR="00FE5AF8" w:rsidRDefault="00B748D8">
      <w:pPr>
        <w:pStyle w:val="Heading3"/>
        <w:spacing w:before="182" w:line="451" w:lineRule="auto"/>
        <w:ind w:left="218" w:right="8800"/>
      </w:pPr>
      <w:bookmarkStart w:id="10" w:name="DRAFT_Professional_capabilities_for_oste"/>
      <w:bookmarkEnd w:id="10"/>
      <w:r>
        <w:rPr>
          <w:color w:val="007DC3"/>
        </w:rPr>
        <w:lastRenderedPageBreak/>
        <w:t xml:space="preserve">DRAFT Professional capabilities for osteopathic practice </w:t>
      </w:r>
      <w:r>
        <w:t>Osteopaths registered in Australia are able to:</w:t>
      </w:r>
    </w:p>
    <w:p w:rsidR="00FE5AF8" w:rsidRDefault="00FE5AF8">
      <w:pPr>
        <w:pStyle w:val="BodyText"/>
        <w:spacing w:before="7"/>
        <w:rPr>
          <w:b/>
          <w:sz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9"/>
        <w:gridCol w:w="11189"/>
      </w:tblGrid>
      <w:tr w:rsidR="00FE5AF8">
        <w:trPr>
          <w:trHeight w:val="460"/>
        </w:trPr>
        <w:tc>
          <w:tcPr>
            <w:tcW w:w="3029" w:type="dxa"/>
          </w:tcPr>
          <w:p w:rsidR="00FE5AF8" w:rsidRDefault="00B748D8">
            <w:pPr>
              <w:pStyle w:val="TableParagraph"/>
              <w:spacing w:before="114"/>
              <w:ind w:left="1271" w:right="1273"/>
              <w:jc w:val="center"/>
              <w:rPr>
                <w:b/>
                <w:sz w:val="20"/>
              </w:rPr>
            </w:pPr>
            <w:r>
              <w:rPr>
                <w:b/>
                <w:sz w:val="20"/>
              </w:rPr>
              <w:t>Role</w:t>
            </w:r>
          </w:p>
        </w:tc>
        <w:tc>
          <w:tcPr>
            <w:tcW w:w="11189" w:type="dxa"/>
          </w:tcPr>
          <w:p w:rsidR="00FE5AF8" w:rsidRDefault="00B748D8">
            <w:pPr>
              <w:pStyle w:val="TableParagraph"/>
              <w:spacing w:before="114"/>
              <w:ind w:left="4810" w:right="4815"/>
              <w:jc w:val="center"/>
              <w:rPr>
                <w:b/>
                <w:sz w:val="20"/>
              </w:rPr>
            </w:pPr>
            <w:r>
              <w:rPr>
                <w:b/>
                <w:sz w:val="20"/>
              </w:rPr>
              <w:t>Key capabilities</w:t>
            </w:r>
          </w:p>
        </w:tc>
      </w:tr>
      <w:tr w:rsidR="00FE5AF8">
        <w:trPr>
          <w:trHeight w:val="2220"/>
        </w:trPr>
        <w:tc>
          <w:tcPr>
            <w:tcW w:w="3029" w:type="dxa"/>
          </w:tcPr>
          <w:p w:rsidR="00FE5AF8" w:rsidRDefault="00FE5AF8">
            <w:pPr>
              <w:pStyle w:val="TableParagraph"/>
              <w:ind w:left="0"/>
              <w:rPr>
                <w:b/>
              </w:rPr>
            </w:pPr>
          </w:p>
          <w:p w:rsidR="00FE5AF8" w:rsidRDefault="00FE5AF8">
            <w:pPr>
              <w:pStyle w:val="TableParagraph"/>
              <w:ind w:left="0"/>
              <w:rPr>
                <w:b/>
              </w:rPr>
            </w:pPr>
          </w:p>
          <w:p w:rsidR="00FE5AF8" w:rsidRDefault="00FE5AF8">
            <w:pPr>
              <w:pStyle w:val="TableParagraph"/>
              <w:ind w:left="0"/>
              <w:rPr>
                <w:b/>
              </w:rPr>
            </w:pPr>
          </w:p>
          <w:p w:rsidR="00FE5AF8" w:rsidRDefault="00FE5AF8">
            <w:pPr>
              <w:pStyle w:val="TableParagraph"/>
              <w:spacing w:before="8"/>
              <w:ind w:left="0"/>
              <w:rPr>
                <w:b/>
                <w:sz w:val="20"/>
              </w:rPr>
            </w:pPr>
          </w:p>
          <w:p w:rsidR="00FE5AF8" w:rsidRDefault="00B748D8">
            <w:pPr>
              <w:pStyle w:val="TableParagraph"/>
              <w:spacing w:before="1"/>
              <w:rPr>
                <w:b/>
                <w:sz w:val="20"/>
              </w:rPr>
            </w:pPr>
            <w:r>
              <w:rPr>
                <w:b/>
                <w:sz w:val="20"/>
              </w:rPr>
              <w:t>1.   Osteopathic practitioner</w:t>
            </w:r>
          </w:p>
        </w:tc>
        <w:tc>
          <w:tcPr>
            <w:tcW w:w="11189" w:type="dxa"/>
          </w:tcPr>
          <w:p w:rsidR="00FE5AF8" w:rsidRDefault="00B748D8">
            <w:pPr>
              <w:pStyle w:val="TableParagraph"/>
              <w:numPr>
                <w:ilvl w:val="1"/>
                <w:numId w:val="15"/>
              </w:numPr>
              <w:tabs>
                <w:tab w:val="left" w:pos="432"/>
              </w:tabs>
              <w:spacing w:before="38"/>
              <w:ind w:right="185" w:firstLine="0"/>
              <w:rPr>
                <w:sz w:val="20"/>
              </w:rPr>
            </w:pPr>
            <w:r>
              <w:rPr>
                <w:sz w:val="20"/>
              </w:rPr>
              <w:t>Recognise</w:t>
            </w:r>
            <w:r>
              <w:rPr>
                <w:spacing w:val="-5"/>
                <w:sz w:val="20"/>
              </w:rPr>
              <w:t xml:space="preserve"> </w:t>
            </w:r>
            <w:r>
              <w:rPr>
                <w:sz w:val="20"/>
              </w:rPr>
              <w:t>and</w:t>
            </w:r>
            <w:r>
              <w:rPr>
                <w:spacing w:val="-3"/>
                <w:sz w:val="20"/>
              </w:rPr>
              <w:t xml:space="preserve"> </w:t>
            </w:r>
            <w:r>
              <w:rPr>
                <w:sz w:val="20"/>
              </w:rPr>
              <w:t>act</w:t>
            </w:r>
            <w:r>
              <w:rPr>
                <w:spacing w:val="-3"/>
                <w:sz w:val="20"/>
              </w:rPr>
              <w:t xml:space="preserve"> </w:t>
            </w:r>
            <w:r>
              <w:rPr>
                <w:sz w:val="20"/>
              </w:rPr>
              <w:t>within</w:t>
            </w:r>
            <w:r>
              <w:rPr>
                <w:spacing w:val="-5"/>
                <w:sz w:val="20"/>
              </w:rPr>
              <w:t xml:space="preserve"> </w:t>
            </w:r>
            <w:r>
              <w:rPr>
                <w:sz w:val="20"/>
              </w:rPr>
              <w:t>the</w:t>
            </w:r>
            <w:r>
              <w:rPr>
                <w:spacing w:val="-3"/>
                <w:sz w:val="20"/>
              </w:rPr>
              <w:t xml:space="preserve"> </w:t>
            </w:r>
            <w:r>
              <w:rPr>
                <w:sz w:val="20"/>
              </w:rPr>
              <w:t>scope</w:t>
            </w:r>
            <w:r>
              <w:rPr>
                <w:spacing w:val="-5"/>
                <w:sz w:val="20"/>
              </w:rPr>
              <w:t xml:space="preserve"> </w:t>
            </w:r>
            <w:r>
              <w:rPr>
                <w:sz w:val="20"/>
              </w:rPr>
              <w:t>of</w:t>
            </w:r>
            <w:r>
              <w:rPr>
                <w:spacing w:val="-3"/>
                <w:sz w:val="20"/>
              </w:rPr>
              <w:t xml:space="preserve"> </w:t>
            </w:r>
            <w:r>
              <w:rPr>
                <w:sz w:val="20"/>
              </w:rPr>
              <w:t>osteopathic</w:t>
            </w:r>
            <w:r>
              <w:rPr>
                <w:spacing w:val="-1"/>
                <w:sz w:val="20"/>
              </w:rPr>
              <w:t xml:space="preserve"> </w:t>
            </w:r>
            <w:r>
              <w:rPr>
                <w:sz w:val="20"/>
              </w:rPr>
              <w:t>practice,</w:t>
            </w:r>
            <w:r>
              <w:rPr>
                <w:spacing w:val="-5"/>
                <w:sz w:val="20"/>
              </w:rPr>
              <w:t xml:space="preserve"> </w:t>
            </w:r>
            <w:r>
              <w:rPr>
                <w:sz w:val="20"/>
              </w:rPr>
              <w:t>concepts</w:t>
            </w:r>
            <w:r>
              <w:rPr>
                <w:spacing w:val="-4"/>
                <w:sz w:val="20"/>
              </w:rPr>
              <w:t xml:space="preserve"> </w:t>
            </w:r>
            <w:r>
              <w:rPr>
                <w:sz w:val="20"/>
              </w:rPr>
              <w:t>and/or</w:t>
            </w:r>
            <w:r>
              <w:rPr>
                <w:spacing w:val="-2"/>
                <w:sz w:val="20"/>
              </w:rPr>
              <w:t xml:space="preserve"> </w:t>
            </w:r>
            <w:r>
              <w:rPr>
                <w:sz w:val="20"/>
              </w:rPr>
              <w:t>principles,</w:t>
            </w:r>
            <w:r>
              <w:rPr>
                <w:spacing w:val="-5"/>
                <w:sz w:val="20"/>
              </w:rPr>
              <w:t xml:space="preserve"> </w:t>
            </w:r>
            <w:r>
              <w:rPr>
                <w:sz w:val="20"/>
              </w:rPr>
              <w:t>and</w:t>
            </w:r>
            <w:r>
              <w:rPr>
                <w:spacing w:val="-3"/>
                <w:sz w:val="20"/>
              </w:rPr>
              <w:t xml:space="preserve"> </w:t>
            </w:r>
            <w:r>
              <w:rPr>
                <w:sz w:val="20"/>
              </w:rPr>
              <w:t>apply</w:t>
            </w:r>
            <w:r>
              <w:rPr>
                <w:spacing w:val="-6"/>
                <w:sz w:val="20"/>
              </w:rPr>
              <w:t xml:space="preserve"> </w:t>
            </w:r>
            <w:r>
              <w:rPr>
                <w:sz w:val="20"/>
              </w:rPr>
              <w:t>these</w:t>
            </w:r>
            <w:r>
              <w:rPr>
                <w:spacing w:val="-3"/>
                <w:sz w:val="20"/>
              </w:rPr>
              <w:t xml:space="preserve"> </w:t>
            </w:r>
            <w:r>
              <w:rPr>
                <w:sz w:val="20"/>
              </w:rPr>
              <w:t>to</w:t>
            </w:r>
            <w:r>
              <w:rPr>
                <w:spacing w:val="-5"/>
                <w:sz w:val="20"/>
              </w:rPr>
              <w:t xml:space="preserve"> </w:t>
            </w:r>
            <w:r>
              <w:rPr>
                <w:sz w:val="20"/>
              </w:rPr>
              <w:t>patient/client care</w:t>
            </w:r>
          </w:p>
          <w:p w:rsidR="00FE5AF8" w:rsidRDefault="00B748D8">
            <w:pPr>
              <w:pStyle w:val="TableParagraph"/>
              <w:numPr>
                <w:ilvl w:val="1"/>
                <w:numId w:val="15"/>
              </w:numPr>
              <w:tabs>
                <w:tab w:val="left" w:pos="434"/>
              </w:tabs>
              <w:spacing w:before="39"/>
              <w:ind w:left="433" w:hanging="333"/>
              <w:rPr>
                <w:sz w:val="20"/>
              </w:rPr>
            </w:pPr>
            <w:r>
              <w:rPr>
                <w:sz w:val="20"/>
              </w:rPr>
              <w:t>Apply a patient-/client-centred approach to</w:t>
            </w:r>
            <w:r>
              <w:rPr>
                <w:spacing w:val="-24"/>
                <w:sz w:val="20"/>
              </w:rPr>
              <w:t xml:space="preserve"> </w:t>
            </w:r>
            <w:r>
              <w:rPr>
                <w:sz w:val="20"/>
              </w:rPr>
              <w:t>practice</w:t>
            </w:r>
          </w:p>
          <w:p w:rsidR="00FE5AF8" w:rsidRDefault="00B748D8">
            <w:pPr>
              <w:pStyle w:val="TableParagraph"/>
              <w:numPr>
                <w:ilvl w:val="1"/>
                <w:numId w:val="15"/>
              </w:numPr>
              <w:tabs>
                <w:tab w:val="left" w:pos="434"/>
              </w:tabs>
              <w:spacing w:before="41"/>
              <w:ind w:left="433" w:hanging="333"/>
              <w:rPr>
                <w:sz w:val="20"/>
              </w:rPr>
            </w:pPr>
            <w:r>
              <w:rPr>
                <w:sz w:val="20"/>
              </w:rPr>
              <w:t>Plan</w:t>
            </w:r>
            <w:r>
              <w:rPr>
                <w:spacing w:val="-6"/>
                <w:sz w:val="20"/>
              </w:rPr>
              <w:t xml:space="preserve"> </w:t>
            </w:r>
            <w:r>
              <w:rPr>
                <w:sz w:val="20"/>
              </w:rPr>
              <w:t>and</w:t>
            </w:r>
            <w:r>
              <w:rPr>
                <w:spacing w:val="-5"/>
                <w:sz w:val="20"/>
              </w:rPr>
              <w:t xml:space="preserve"> </w:t>
            </w:r>
            <w:r>
              <w:rPr>
                <w:sz w:val="20"/>
              </w:rPr>
              <w:t>implement</w:t>
            </w:r>
            <w:r>
              <w:rPr>
                <w:spacing w:val="-6"/>
                <w:sz w:val="20"/>
              </w:rPr>
              <w:t xml:space="preserve"> </w:t>
            </w:r>
            <w:r>
              <w:rPr>
                <w:sz w:val="20"/>
              </w:rPr>
              <w:t>efficient,</w:t>
            </w:r>
            <w:r>
              <w:rPr>
                <w:spacing w:val="-5"/>
                <w:sz w:val="20"/>
              </w:rPr>
              <w:t xml:space="preserve"> </w:t>
            </w:r>
            <w:r>
              <w:rPr>
                <w:sz w:val="20"/>
              </w:rPr>
              <w:t>effective,</w:t>
            </w:r>
            <w:r>
              <w:rPr>
                <w:spacing w:val="-6"/>
                <w:sz w:val="20"/>
              </w:rPr>
              <w:t xml:space="preserve"> </w:t>
            </w:r>
            <w:r>
              <w:rPr>
                <w:sz w:val="20"/>
              </w:rPr>
              <w:t>culturally-responsive</w:t>
            </w:r>
            <w:r>
              <w:rPr>
                <w:spacing w:val="-6"/>
                <w:sz w:val="20"/>
              </w:rPr>
              <w:t xml:space="preserve"> </w:t>
            </w:r>
            <w:r>
              <w:rPr>
                <w:sz w:val="20"/>
              </w:rPr>
              <w:t>and</w:t>
            </w:r>
            <w:r>
              <w:rPr>
                <w:spacing w:val="-5"/>
                <w:sz w:val="20"/>
              </w:rPr>
              <w:t xml:space="preserve"> </w:t>
            </w:r>
            <w:r>
              <w:rPr>
                <w:sz w:val="20"/>
              </w:rPr>
              <w:t>patient-/client-centred</w:t>
            </w:r>
            <w:r>
              <w:rPr>
                <w:spacing w:val="-6"/>
                <w:sz w:val="20"/>
              </w:rPr>
              <w:t xml:space="preserve"> </w:t>
            </w:r>
            <w:r>
              <w:rPr>
                <w:sz w:val="20"/>
              </w:rPr>
              <w:t>osteopathy</w:t>
            </w:r>
            <w:r>
              <w:rPr>
                <w:spacing w:val="-9"/>
                <w:sz w:val="20"/>
              </w:rPr>
              <w:t xml:space="preserve"> </w:t>
            </w:r>
            <w:r>
              <w:rPr>
                <w:sz w:val="20"/>
              </w:rPr>
              <w:t>assessments</w:t>
            </w:r>
          </w:p>
          <w:p w:rsidR="00FE5AF8" w:rsidRDefault="00B748D8">
            <w:pPr>
              <w:pStyle w:val="TableParagraph"/>
              <w:numPr>
                <w:ilvl w:val="1"/>
                <w:numId w:val="15"/>
              </w:numPr>
              <w:tabs>
                <w:tab w:val="left" w:pos="432"/>
              </w:tabs>
              <w:spacing w:before="38"/>
              <w:ind w:left="412" w:right="340" w:hanging="312"/>
              <w:rPr>
                <w:sz w:val="20"/>
              </w:rPr>
            </w:pPr>
            <w:r>
              <w:rPr>
                <w:sz w:val="20"/>
              </w:rPr>
              <w:t>Develop</w:t>
            </w:r>
            <w:r>
              <w:rPr>
                <w:spacing w:val="-5"/>
                <w:sz w:val="20"/>
              </w:rPr>
              <w:t xml:space="preserve"> </w:t>
            </w:r>
            <w:r>
              <w:rPr>
                <w:sz w:val="20"/>
              </w:rPr>
              <w:t>osteopathic</w:t>
            </w:r>
            <w:r>
              <w:rPr>
                <w:spacing w:val="-4"/>
                <w:sz w:val="20"/>
              </w:rPr>
              <w:t xml:space="preserve"> </w:t>
            </w:r>
            <w:r>
              <w:rPr>
                <w:sz w:val="20"/>
              </w:rPr>
              <w:t>management</w:t>
            </w:r>
            <w:r>
              <w:rPr>
                <w:spacing w:val="-5"/>
                <w:sz w:val="20"/>
              </w:rPr>
              <w:t xml:space="preserve"> </w:t>
            </w:r>
            <w:r>
              <w:rPr>
                <w:sz w:val="20"/>
              </w:rPr>
              <w:t>plans</w:t>
            </w:r>
            <w:r>
              <w:rPr>
                <w:spacing w:val="-4"/>
                <w:sz w:val="20"/>
              </w:rPr>
              <w:t xml:space="preserve"> </w:t>
            </w:r>
            <w:r>
              <w:rPr>
                <w:sz w:val="20"/>
              </w:rPr>
              <w:t>based</w:t>
            </w:r>
            <w:r>
              <w:rPr>
                <w:spacing w:val="-5"/>
                <w:sz w:val="20"/>
              </w:rPr>
              <w:t xml:space="preserve"> </w:t>
            </w:r>
            <w:r>
              <w:rPr>
                <w:sz w:val="20"/>
              </w:rPr>
              <w:t>on</w:t>
            </w:r>
            <w:r>
              <w:rPr>
                <w:spacing w:val="-3"/>
                <w:sz w:val="20"/>
              </w:rPr>
              <w:t xml:space="preserve"> </w:t>
            </w:r>
            <w:r>
              <w:rPr>
                <w:sz w:val="20"/>
              </w:rPr>
              <w:t>osteopathic</w:t>
            </w:r>
            <w:r>
              <w:rPr>
                <w:spacing w:val="-4"/>
                <w:sz w:val="20"/>
              </w:rPr>
              <w:t xml:space="preserve"> </w:t>
            </w:r>
            <w:r>
              <w:rPr>
                <w:sz w:val="20"/>
              </w:rPr>
              <w:t>clinical</w:t>
            </w:r>
            <w:r>
              <w:rPr>
                <w:spacing w:val="-6"/>
                <w:sz w:val="20"/>
              </w:rPr>
              <w:t xml:space="preserve"> </w:t>
            </w:r>
            <w:r>
              <w:rPr>
                <w:sz w:val="20"/>
              </w:rPr>
              <w:t>reasoning,</w:t>
            </w:r>
            <w:r>
              <w:rPr>
                <w:spacing w:val="-5"/>
                <w:sz w:val="20"/>
              </w:rPr>
              <w:t xml:space="preserve"> </w:t>
            </w:r>
            <w:r>
              <w:rPr>
                <w:sz w:val="20"/>
              </w:rPr>
              <w:t>and</w:t>
            </w:r>
            <w:r>
              <w:rPr>
                <w:spacing w:val="-3"/>
                <w:sz w:val="20"/>
              </w:rPr>
              <w:t xml:space="preserve"> </w:t>
            </w:r>
            <w:r>
              <w:rPr>
                <w:sz w:val="20"/>
              </w:rPr>
              <w:t>use</w:t>
            </w:r>
            <w:r>
              <w:rPr>
                <w:spacing w:val="-5"/>
                <w:sz w:val="20"/>
              </w:rPr>
              <w:t xml:space="preserve"> </w:t>
            </w:r>
            <w:r>
              <w:rPr>
                <w:sz w:val="20"/>
              </w:rPr>
              <w:t>the</w:t>
            </w:r>
            <w:r>
              <w:rPr>
                <w:spacing w:val="-5"/>
                <w:sz w:val="20"/>
              </w:rPr>
              <w:t xml:space="preserve"> </w:t>
            </w:r>
            <w:r>
              <w:rPr>
                <w:sz w:val="20"/>
              </w:rPr>
              <w:t>best</w:t>
            </w:r>
            <w:r>
              <w:rPr>
                <w:spacing w:val="-3"/>
                <w:sz w:val="20"/>
              </w:rPr>
              <w:t xml:space="preserve"> </w:t>
            </w:r>
            <w:r>
              <w:rPr>
                <w:sz w:val="20"/>
              </w:rPr>
              <w:t>available</w:t>
            </w:r>
            <w:r>
              <w:rPr>
                <w:spacing w:val="-3"/>
                <w:sz w:val="20"/>
              </w:rPr>
              <w:t xml:space="preserve"> </w:t>
            </w:r>
            <w:r>
              <w:rPr>
                <w:sz w:val="20"/>
              </w:rPr>
              <w:t>evidence and patient/client preferences to inform</w:t>
            </w:r>
            <w:r>
              <w:rPr>
                <w:spacing w:val="-31"/>
                <w:sz w:val="20"/>
              </w:rPr>
              <w:t xml:space="preserve"> </w:t>
            </w:r>
            <w:r>
              <w:rPr>
                <w:sz w:val="20"/>
              </w:rPr>
              <w:t>decision-making</w:t>
            </w:r>
          </w:p>
          <w:p w:rsidR="00FE5AF8" w:rsidRDefault="00B748D8">
            <w:pPr>
              <w:pStyle w:val="TableParagraph"/>
              <w:numPr>
                <w:ilvl w:val="1"/>
                <w:numId w:val="15"/>
              </w:numPr>
              <w:tabs>
                <w:tab w:val="left" w:pos="432"/>
              </w:tabs>
              <w:spacing w:before="38"/>
              <w:ind w:left="412" w:right="897" w:hanging="312"/>
              <w:rPr>
                <w:sz w:val="20"/>
              </w:rPr>
            </w:pPr>
            <w:r>
              <w:rPr>
                <w:sz w:val="20"/>
              </w:rPr>
              <w:t>Implement</w:t>
            </w:r>
            <w:r>
              <w:rPr>
                <w:spacing w:val="-5"/>
                <w:sz w:val="20"/>
              </w:rPr>
              <w:t xml:space="preserve"> </w:t>
            </w:r>
            <w:r>
              <w:rPr>
                <w:sz w:val="20"/>
              </w:rPr>
              <w:t>an</w:t>
            </w:r>
            <w:r>
              <w:rPr>
                <w:sz w:val="20"/>
              </w:rPr>
              <w:t>d</w:t>
            </w:r>
            <w:r>
              <w:rPr>
                <w:spacing w:val="-5"/>
                <w:sz w:val="20"/>
              </w:rPr>
              <w:t xml:space="preserve"> </w:t>
            </w:r>
            <w:r>
              <w:rPr>
                <w:sz w:val="20"/>
              </w:rPr>
              <w:t>review</w:t>
            </w:r>
            <w:r>
              <w:rPr>
                <w:spacing w:val="-5"/>
                <w:sz w:val="20"/>
              </w:rPr>
              <w:t xml:space="preserve"> </w:t>
            </w:r>
            <w:r>
              <w:rPr>
                <w:sz w:val="20"/>
              </w:rPr>
              <w:t>osteopathic</w:t>
            </w:r>
            <w:r>
              <w:rPr>
                <w:spacing w:val="-4"/>
                <w:sz w:val="20"/>
              </w:rPr>
              <w:t xml:space="preserve"> </w:t>
            </w:r>
            <w:r>
              <w:rPr>
                <w:sz w:val="20"/>
              </w:rPr>
              <w:t>management</w:t>
            </w:r>
            <w:r>
              <w:rPr>
                <w:spacing w:val="-5"/>
                <w:sz w:val="20"/>
              </w:rPr>
              <w:t xml:space="preserve"> </w:t>
            </w:r>
            <w:r>
              <w:rPr>
                <w:sz w:val="20"/>
              </w:rPr>
              <w:t>plans</w:t>
            </w:r>
            <w:r>
              <w:rPr>
                <w:spacing w:val="-4"/>
                <w:sz w:val="20"/>
              </w:rPr>
              <w:t xml:space="preserve"> </w:t>
            </w:r>
            <w:r>
              <w:rPr>
                <w:sz w:val="20"/>
              </w:rPr>
              <w:t>based</w:t>
            </w:r>
            <w:r>
              <w:rPr>
                <w:spacing w:val="-3"/>
                <w:sz w:val="20"/>
              </w:rPr>
              <w:t xml:space="preserve"> </w:t>
            </w:r>
            <w:r>
              <w:rPr>
                <w:sz w:val="20"/>
              </w:rPr>
              <w:t>on</w:t>
            </w:r>
            <w:r>
              <w:rPr>
                <w:spacing w:val="-5"/>
                <w:sz w:val="20"/>
              </w:rPr>
              <w:t xml:space="preserve"> </w:t>
            </w:r>
            <w:r>
              <w:rPr>
                <w:sz w:val="20"/>
              </w:rPr>
              <w:t>osteopathic</w:t>
            </w:r>
            <w:r>
              <w:rPr>
                <w:spacing w:val="-2"/>
                <w:sz w:val="20"/>
              </w:rPr>
              <w:t xml:space="preserve"> </w:t>
            </w:r>
            <w:r>
              <w:rPr>
                <w:sz w:val="20"/>
              </w:rPr>
              <w:t>clinical</w:t>
            </w:r>
            <w:r>
              <w:rPr>
                <w:spacing w:val="-6"/>
                <w:sz w:val="20"/>
              </w:rPr>
              <w:t xml:space="preserve"> </w:t>
            </w:r>
            <w:r>
              <w:rPr>
                <w:sz w:val="20"/>
              </w:rPr>
              <w:t>reasoning</w:t>
            </w:r>
            <w:r>
              <w:rPr>
                <w:spacing w:val="-3"/>
                <w:sz w:val="20"/>
              </w:rPr>
              <w:t xml:space="preserve"> </w:t>
            </w:r>
            <w:r>
              <w:rPr>
                <w:sz w:val="20"/>
              </w:rPr>
              <w:t>that</w:t>
            </w:r>
            <w:r>
              <w:rPr>
                <w:spacing w:val="-3"/>
                <w:sz w:val="20"/>
              </w:rPr>
              <w:t xml:space="preserve"> </w:t>
            </w:r>
            <w:r>
              <w:rPr>
                <w:sz w:val="20"/>
              </w:rPr>
              <w:t>facilitate</w:t>
            </w:r>
            <w:r>
              <w:rPr>
                <w:spacing w:val="-5"/>
                <w:sz w:val="20"/>
              </w:rPr>
              <w:t xml:space="preserve"> </w:t>
            </w:r>
            <w:r>
              <w:rPr>
                <w:sz w:val="20"/>
              </w:rPr>
              <w:t>the patient’s/client’s optimal participation in work and life</w:t>
            </w:r>
            <w:r>
              <w:rPr>
                <w:spacing w:val="-39"/>
                <w:sz w:val="20"/>
              </w:rPr>
              <w:t xml:space="preserve"> </w:t>
            </w:r>
            <w:r>
              <w:rPr>
                <w:sz w:val="20"/>
              </w:rPr>
              <w:t>activities</w:t>
            </w:r>
          </w:p>
        </w:tc>
      </w:tr>
      <w:tr w:rsidR="00FE5AF8">
        <w:trPr>
          <w:trHeight w:val="1260"/>
        </w:trPr>
        <w:tc>
          <w:tcPr>
            <w:tcW w:w="3029" w:type="dxa"/>
          </w:tcPr>
          <w:p w:rsidR="00FE5AF8" w:rsidRDefault="00FE5AF8">
            <w:pPr>
              <w:pStyle w:val="TableParagraph"/>
              <w:ind w:left="0"/>
              <w:rPr>
                <w:b/>
              </w:rPr>
            </w:pPr>
          </w:p>
          <w:p w:rsidR="00FE5AF8" w:rsidRDefault="00B748D8">
            <w:pPr>
              <w:pStyle w:val="TableParagraph"/>
              <w:spacing w:before="152"/>
              <w:ind w:left="462" w:hanging="360"/>
              <w:rPr>
                <w:b/>
                <w:sz w:val="20"/>
              </w:rPr>
            </w:pPr>
            <w:r>
              <w:rPr>
                <w:b/>
                <w:sz w:val="20"/>
              </w:rPr>
              <w:t>2. Professional and ethical practitioner</w:t>
            </w:r>
          </w:p>
        </w:tc>
        <w:tc>
          <w:tcPr>
            <w:tcW w:w="11189" w:type="dxa"/>
          </w:tcPr>
          <w:p w:rsidR="00FE5AF8" w:rsidRDefault="00B748D8">
            <w:pPr>
              <w:pStyle w:val="TableParagraph"/>
              <w:numPr>
                <w:ilvl w:val="1"/>
                <w:numId w:val="14"/>
              </w:numPr>
              <w:tabs>
                <w:tab w:val="left" w:pos="432"/>
              </w:tabs>
              <w:spacing w:before="38"/>
              <w:ind w:hanging="331"/>
              <w:rPr>
                <w:sz w:val="20"/>
              </w:rPr>
            </w:pPr>
            <w:r>
              <w:rPr>
                <w:sz w:val="20"/>
              </w:rPr>
              <w:t>Comply</w:t>
            </w:r>
            <w:r>
              <w:rPr>
                <w:spacing w:val="-6"/>
                <w:sz w:val="20"/>
              </w:rPr>
              <w:t xml:space="preserve"> </w:t>
            </w:r>
            <w:r>
              <w:rPr>
                <w:sz w:val="20"/>
              </w:rPr>
              <w:t>with</w:t>
            </w:r>
            <w:r>
              <w:rPr>
                <w:spacing w:val="-3"/>
                <w:sz w:val="20"/>
              </w:rPr>
              <w:t xml:space="preserve"> </w:t>
            </w:r>
            <w:r>
              <w:rPr>
                <w:sz w:val="20"/>
              </w:rPr>
              <w:t>legal,</w:t>
            </w:r>
            <w:r>
              <w:rPr>
                <w:spacing w:val="-3"/>
                <w:sz w:val="20"/>
              </w:rPr>
              <w:t xml:space="preserve"> </w:t>
            </w:r>
            <w:r>
              <w:rPr>
                <w:sz w:val="20"/>
              </w:rPr>
              <w:t>professional,</w:t>
            </w:r>
            <w:r>
              <w:rPr>
                <w:spacing w:val="-5"/>
                <w:sz w:val="20"/>
              </w:rPr>
              <w:t xml:space="preserve"> </w:t>
            </w:r>
            <w:r>
              <w:rPr>
                <w:sz w:val="20"/>
              </w:rPr>
              <w:t>ethical</w:t>
            </w:r>
            <w:r>
              <w:rPr>
                <w:spacing w:val="-6"/>
                <w:sz w:val="20"/>
              </w:rPr>
              <w:t xml:space="preserve"> </w:t>
            </w:r>
            <w:r>
              <w:rPr>
                <w:sz w:val="20"/>
              </w:rPr>
              <w:t>and</w:t>
            </w:r>
            <w:r>
              <w:rPr>
                <w:spacing w:val="-3"/>
                <w:sz w:val="20"/>
              </w:rPr>
              <w:t xml:space="preserve"> </w:t>
            </w:r>
            <w:r>
              <w:rPr>
                <w:sz w:val="20"/>
              </w:rPr>
              <w:t>other</w:t>
            </w:r>
            <w:r>
              <w:rPr>
                <w:spacing w:val="-4"/>
                <w:sz w:val="20"/>
              </w:rPr>
              <w:t xml:space="preserve"> </w:t>
            </w:r>
            <w:r>
              <w:rPr>
                <w:sz w:val="20"/>
              </w:rPr>
              <w:t>relevant</w:t>
            </w:r>
            <w:r>
              <w:rPr>
                <w:spacing w:val="-5"/>
                <w:sz w:val="20"/>
              </w:rPr>
              <w:t xml:space="preserve"> </w:t>
            </w:r>
            <w:r>
              <w:rPr>
                <w:sz w:val="20"/>
              </w:rPr>
              <w:t>standards,</w:t>
            </w:r>
            <w:r>
              <w:rPr>
                <w:spacing w:val="-5"/>
                <w:sz w:val="20"/>
              </w:rPr>
              <w:t xml:space="preserve"> </w:t>
            </w:r>
            <w:r>
              <w:rPr>
                <w:sz w:val="20"/>
              </w:rPr>
              <w:t>codes</w:t>
            </w:r>
            <w:r>
              <w:rPr>
                <w:spacing w:val="-4"/>
                <w:sz w:val="20"/>
              </w:rPr>
              <w:t xml:space="preserve"> </w:t>
            </w:r>
            <w:r>
              <w:rPr>
                <w:sz w:val="20"/>
              </w:rPr>
              <w:t>and</w:t>
            </w:r>
            <w:r>
              <w:rPr>
                <w:spacing w:val="-5"/>
                <w:sz w:val="20"/>
              </w:rPr>
              <w:t xml:space="preserve"> </w:t>
            </w:r>
            <w:r>
              <w:rPr>
                <w:sz w:val="20"/>
              </w:rPr>
              <w:t>guidelines</w:t>
            </w:r>
          </w:p>
          <w:p w:rsidR="00FE5AF8" w:rsidRDefault="00B748D8">
            <w:pPr>
              <w:pStyle w:val="TableParagraph"/>
              <w:numPr>
                <w:ilvl w:val="1"/>
                <w:numId w:val="14"/>
              </w:numPr>
              <w:tabs>
                <w:tab w:val="left" w:pos="432"/>
              </w:tabs>
              <w:spacing w:before="41"/>
              <w:ind w:hanging="331"/>
              <w:rPr>
                <w:sz w:val="20"/>
              </w:rPr>
            </w:pPr>
            <w:r>
              <w:rPr>
                <w:sz w:val="20"/>
              </w:rPr>
              <w:t>Make</w:t>
            </w:r>
            <w:r>
              <w:rPr>
                <w:spacing w:val="-4"/>
                <w:sz w:val="20"/>
              </w:rPr>
              <w:t xml:space="preserve"> </w:t>
            </w:r>
            <w:r>
              <w:rPr>
                <w:sz w:val="20"/>
              </w:rPr>
              <w:t>and</w:t>
            </w:r>
            <w:r>
              <w:rPr>
                <w:spacing w:val="-2"/>
                <w:sz w:val="20"/>
              </w:rPr>
              <w:t xml:space="preserve"> </w:t>
            </w:r>
            <w:r>
              <w:rPr>
                <w:sz w:val="20"/>
              </w:rPr>
              <w:t>act</w:t>
            </w:r>
            <w:r>
              <w:rPr>
                <w:spacing w:val="-4"/>
                <w:sz w:val="20"/>
              </w:rPr>
              <w:t xml:space="preserve"> </w:t>
            </w:r>
            <w:r>
              <w:rPr>
                <w:sz w:val="20"/>
              </w:rPr>
              <w:t>on</w:t>
            </w:r>
            <w:r>
              <w:rPr>
                <w:spacing w:val="-2"/>
                <w:sz w:val="20"/>
              </w:rPr>
              <w:t xml:space="preserve"> </w:t>
            </w:r>
            <w:r>
              <w:rPr>
                <w:sz w:val="20"/>
              </w:rPr>
              <w:t>informed</w:t>
            </w:r>
            <w:r>
              <w:rPr>
                <w:spacing w:val="-4"/>
                <w:sz w:val="20"/>
              </w:rPr>
              <w:t xml:space="preserve"> </w:t>
            </w:r>
            <w:r>
              <w:rPr>
                <w:sz w:val="20"/>
              </w:rPr>
              <w:t>and</w:t>
            </w:r>
            <w:r>
              <w:rPr>
                <w:spacing w:val="-4"/>
                <w:sz w:val="20"/>
              </w:rPr>
              <w:t xml:space="preserve"> </w:t>
            </w:r>
            <w:r>
              <w:rPr>
                <w:sz w:val="20"/>
              </w:rPr>
              <w:t>appropriate</w:t>
            </w:r>
            <w:r>
              <w:rPr>
                <w:spacing w:val="-4"/>
                <w:sz w:val="20"/>
              </w:rPr>
              <w:t xml:space="preserve"> </w:t>
            </w:r>
            <w:r>
              <w:rPr>
                <w:sz w:val="20"/>
              </w:rPr>
              <w:t>decisions</w:t>
            </w:r>
            <w:r>
              <w:rPr>
                <w:spacing w:val="-3"/>
                <w:sz w:val="20"/>
              </w:rPr>
              <w:t xml:space="preserve"> </w:t>
            </w:r>
            <w:r>
              <w:rPr>
                <w:sz w:val="20"/>
              </w:rPr>
              <w:t>about</w:t>
            </w:r>
            <w:r>
              <w:rPr>
                <w:spacing w:val="-4"/>
                <w:sz w:val="20"/>
              </w:rPr>
              <w:t xml:space="preserve"> </w:t>
            </w:r>
            <w:r>
              <w:rPr>
                <w:sz w:val="20"/>
              </w:rPr>
              <w:t>acceptable</w:t>
            </w:r>
            <w:r>
              <w:rPr>
                <w:spacing w:val="-4"/>
                <w:sz w:val="20"/>
              </w:rPr>
              <w:t xml:space="preserve"> </w:t>
            </w:r>
            <w:r>
              <w:rPr>
                <w:sz w:val="20"/>
              </w:rPr>
              <w:t>professional</w:t>
            </w:r>
            <w:r>
              <w:rPr>
                <w:spacing w:val="-5"/>
                <w:sz w:val="20"/>
              </w:rPr>
              <w:t xml:space="preserve"> </w:t>
            </w:r>
            <w:r>
              <w:rPr>
                <w:sz w:val="20"/>
              </w:rPr>
              <w:t>and</w:t>
            </w:r>
            <w:r>
              <w:rPr>
                <w:spacing w:val="-4"/>
                <w:sz w:val="20"/>
              </w:rPr>
              <w:t xml:space="preserve"> </w:t>
            </w:r>
            <w:r>
              <w:rPr>
                <w:sz w:val="20"/>
              </w:rPr>
              <w:t>ethical</w:t>
            </w:r>
            <w:r>
              <w:rPr>
                <w:spacing w:val="-2"/>
                <w:sz w:val="20"/>
              </w:rPr>
              <w:t xml:space="preserve"> </w:t>
            </w:r>
            <w:r>
              <w:rPr>
                <w:sz w:val="20"/>
              </w:rPr>
              <w:t>behaviours</w:t>
            </w:r>
          </w:p>
          <w:p w:rsidR="00FE5AF8" w:rsidRDefault="00B748D8">
            <w:pPr>
              <w:pStyle w:val="TableParagraph"/>
              <w:numPr>
                <w:ilvl w:val="1"/>
                <w:numId w:val="14"/>
              </w:numPr>
              <w:tabs>
                <w:tab w:val="left" w:pos="432"/>
              </w:tabs>
              <w:spacing w:before="38"/>
              <w:ind w:hanging="331"/>
              <w:rPr>
                <w:sz w:val="20"/>
              </w:rPr>
            </w:pPr>
            <w:r>
              <w:rPr>
                <w:sz w:val="20"/>
              </w:rPr>
              <w:t>Recognise</w:t>
            </w:r>
            <w:r>
              <w:rPr>
                <w:spacing w:val="-5"/>
                <w:sz w:val="20"/>
              </w:rPr>
              <w:t xml:space="preserve"> </w:t>
            </w:r>
            <w:r>
              <w:rPr>
                <w:sz w:val="20"/>
              </w:rPr>
              <w:t>the</w:t>
            </w:r>
            <w:r>
              <w:rPr>
                <w:spacing w:val="-5"/>
                <w:sz w:val="20"/>
              </w:rPr>
              <w:t xml:space="preserve"> </w:t>
            </w:r>
            <w:r>
              <w:rPr>
                <w:sz w:val="20"/>
              </w:rPr>
              <w:t>need</w:t>
            </w:r>
            <w:r>
              <w:rPr>
                <w:spacing w:val="-3"/>
                <w:sz w:val="20"/>
              </w:rPr>
              <w:t xml:space="preserve"> </w:t>
            </w:r>
            <w:r>
              <w:rPr>
                <w:sz w:val="20"/>
              </w:rPr>
              <w:t>for,</w:t>
            </w:r>
            <w:r>
              <w:rPr>
                <w:spacing w:val="-5"/>
                <w:sz w:val="20"/>
              </w:rPr>
              <w:t xml:space="preserve"> </w:t>
            </w:r>
            <w:r>
              <w:rPr>
                <w:sz w:val="20"/>
              </w:rPr>
              <w:t>and</w:t>
            </w:r>
            <w:r>
              <w:rPr>
                <w:spacing w:val="-3"/>
                <w:sz w:val="20"/>
              </w:rPr>
              <w:t xml:space="preserve"> </w:t>
            </w:r>
            <w:r>
              <w:rPr>
                <w:sz w:val="20"/>
              </w:rPr>
              <w:t>implement,</w:t>
            </w:r>
            <w:r>
              <w:rPr>
                <w:spacing w:val="-5"/>
                <w:sz w:val="20"/>
              </w:rPr>
              <w:t xml:space="preserve"> </w:t>
            </w:r>
            <w:r>
              <w:rPr>
                <w:sz w:val="20"/>
              </w:rPr>
              <w:t>appropriate</w:t>
            </w:r>
            <w:r>
              <w:rPr>
                <w:spacing w:val="-5"/>
                <w:sz w:val="20"/>
              </w:rPr>
              <w:t xml:space="preserve"> </w:t>
            </w:r>
            <w:r>
              <w:rPr>
                <w:sz w:val="20"/>
              </w:rPr>
              <w:t>strategies</w:t>
            </w:r>
            <w:r>
              <w:rPr>
                <w:spacing w:val="-4"/>
                <w:sz w:val="20"/>
              </w:rPr>
              <w:t xml:space="preserve"> </w:t>
            </w:r>
            <w:r>
              <w:rPr>
                <w:sz w:val="20"/>
              </w:rPr>
              <w:t>to</w:t>
            </w:r>
            <w:r>
              <w:rPr>
                <w:spacing w:val="-3"/>
                <w:sz w:val="20"/>
              </w:rPr>
              <w:t xml:space="preserve"> </w:t>
            </w:r>
            <w:r>
              <w:rPr>
                <w:sz w:val="20"/>
              </w:rPr>
              <w:t>manage</w:t>
            </w:r>
            <w:r>
              <w:rPr>
                <w:spacing w:val="-5"/>
                <w:sz w:val="20"/>
              </w:rPr>
              <w:t xml:space="preserve"> </w:t>
            </w:r>
            <w:r>
              <w:rPr>
                <w:sz w:val="20"/>
              </w:rPr>
              <w:t>practitioner</w:t>
            </w:r>
            <w:r>
              <w:rPr>
                <w:spacing w:val="-4"/>
                <w:sz w:val="20"/>
              </w:rPr>
              <w:t xml:space="preserve"> </w:t>
            </w:r>
            <w:r>
              <w:rPr>
                <w:sz w:val="20"/>
              </w:rPr>
              <w:t>self-care</w:t>
            </w:r>
          </w:p>
          <w:p w:rsidR="00FE5AF8" w:rsidRDefault="00B748D8">
            <w:pPr>
              <w:pStyle w:val="TableParagraph"/>
              <w:numPr>
                <w:ilvl w:val="1"/>
                <w:numId w:val="14"/>
              </w:numPr>
              <w:tabs>
                <w:tab w:val="left" w:pos="434"/>
              </w:tabs>
              <w:spacing w:before="40"/>
              <w:ind w:left="433" w:hanging="333"/>
              <w:rPr>
                <w:sz w:val="20"/>
              </w:rPr>
            </w:pPr>
            <w:r>
              <w:rPr>
                <w:sz w:val="20"/>
              </w:rPr>
              <w:t>Advocate for</w:t>
            </w:r>
            <w:r>
              <w:rPr>
                <w:spacing w:val="-19"/>
                <w:sz w:val="20"/>
              </w:rPr>
              <w:t xml:space="preserve"> </w:t>
            </w:r>
            <w:r>
              <w:rPr>
                <w:sz w:val="20"/>
              </w:rPr>
              <w:t>patients/clients</w:t>
            </w:r>
          </w:p>
        </w:tc>
      </w:tr>
      <w:tr w:rsidR="00FE5AF8">
        <w:trPr>
          <w:trHeight w:val="960"/>
        </w:trPr>
        <w:tc>
          <w:tcPr>
            <w:tcW w:w="3029" w:type="dxa"/>
          </w:tcPr>
          <w:p w:rsidR="00FE5AF8" w:rsidRDefault="00FE5AF8">
            <w:pPr>
              <w:pStyle w:val="TableParagraph"/>
              <w:spacing w:before="5"/>
              <w:ind w:left="0"/>
              <w:rPr>
                <w:b/>
                <w:sz w:val="31"/>
              </w:rPr>
            </w:pPr>
          </w:p>
          <w:p w:rsidR="00FE5AF8" w:rsidRDefault="00B748D8">
            <w:pPr>
              <w:pStyle w:val="TableParagraph"/>
              <w:rPr>
                <w:b/>
                <w:sz w:val="20"/>
              </w:rPr>
            </w:pPr>
            <w:r>
              <w:rPr>
                <w:b/>
                <w:sz w:val="20"/>
              </w:rPr>
              <w:t>3.   Communicator</w:t>
            </w:r>
          </w:p>
        </w:tc>
        <w:tc>
          <w:tcPr>
            <w:tcW w:w="11189" w:type="dxa"/>
          </w:tcPr>
          <w:p w:rsidR="00FE5AF8" w:rsidRDefault="00B748D8">
            <w:pPr>
              <w:pStyle w:val="TableParagraph"/>
              <w:numPr>
                <w:ilvl w:val="1"/>
                <w:numId w:val="13"/>
              </w:numPr>
              <w:tabs>
                <w:tab w:val="left" w:pos="432"/>
              </w:tabs>
              <w:spacing w:before="37"/>
              <w:ind w:firstLine="0"/>
              <w:rPr>
                <w:sz w:val="20"/>
              </w:rPr>
            </w:pPr>
            <w:r>
              <w:rPr>
                <w:sz w:val="20"/>
              </w:rPr>
              <w:t>Consider</w:t>
            </w:r>
            <w:r>
              <w:rPr>
                <w:spacing w:val="-5"/>
                <w:sz w:val="20"/>
              </w:rPr>
              <w:t xml:space="preserve"> </w:t>
            </w:r>
            <w:r>
              <w:rPr>
                <w:sz w:val="20"/>
              </w:rPr>
              <w:t>and</w:t>
            </w:r>
            <w:r>
              <w:rPr>
                <w:spacing w:val="-6"/>
                <w:sz w:val="20"/>
              </w:rPr>
              <w:t xml:space="preserve"> </w:t>
            </w:r>
            <w:r>
              <w:rPr>
                <w:sz w:val="20"/>
              </w:rPr>
              <w:t>demonstrate</w:t>
            </w:r>
            <w:r>
              <w:rPr>
                <w:spacing w:val="-6"/>
                <w:sz w:val="20"/>
              </w:rPr>
              <w:t xml:space="preserve"> </w:t>
            </w:r>
            <w:r>
              <w:rPr>
                <w:sz w:val="20"/>
              </w:rPr>
              <w:t>socio-cultural</w:t>
            </w:r>
            <w:r>
              <w:rPr>
                <w:spacing w:val="-7"/>
                <w:sz w:val="20"/>
              </w:rPr>
              <w:t xml:space="preserve"> </w:t>
            </w:r>
            <w:r>
              <w:rPr>
                <w:sz w:val="20"/>
              </w:rPr>
              <w:t>awareness</w:t>
            </w:r>
            <w:r>
              <w:rPr>
                <w:spacing w:val="-5"/>
                <w:sz w:val="20"/>
              </w:rPr>
              <w:t xml:space="preserve"> </w:t>
            </w:r>
            <w:r>
              <w:rPr>
                <w:sz w:val="20"/>
              </w:rPr>
              <w:t>in</w:t>
            </w:r>
            <w:r>
              <w:rPr>
                <w:spacing w:val="-6"/>
                <w:sz w:val="20"/>
              </w:rPr>
              <w:t xml:space="preserve"> </w:t>
            </w:r>
            <w:r>
              <w:rPr>
                <w:sz w:val="20"/>
              </w:rPr>
              <w:t>communication</w:t>
            </w:r>
            <w:r>
              <w:rPr>
                <w:spacing w:val="-4"/>
                <w:sz w:val="20"/>
              </w:rPr>
              <w:t xml:space="preserve"> </w:t>
            </w:r>
            <w:r>
              <w:rPr>
                <w:sz w:val="20"/>
              </w:rPr>
              <w:t>and</w:t>
            </w:r>
            <w:r>
              <w:rPr>
                <w:spacing w:val="-6"/>
                <w:sz w:val="20"/>
              </w:rPr>
              <w:t xml:space="preserve"> </w:t>
            </w:r>
            <w:r>
              <w:rPr>
                <w:sz w:val="20"/>
              </w:rPr>
              <w:t>management</w:t>
            </w:r>
            <w:r>
              <w:rPr>
                <w:spacing w:val="-6"/>
                <w:sz w:val="20"/>
              </w:rPr>
              <w:t xml:space="preserve"> </w:t>
            </w:r>
            <w:r>
              <w:rPr>
                <w:sz w:val="20"/>
              </w:rPr>
              <w:t>strategies</w:t>
            </w:r>
          </w:p>
          <w:p w:rsidR="00FE5AF8" w:rsidRDefault="00B748D8">
            <w:pPr>
              <w:pStyle w:val="TableParagraph"/>
              <w:numPr>
                <w:ilvl w:val="1"/>
                <w:numId w:val="13"/>
              </w:numPr>
              <w:tabs>
                <w:tab w:val="left" w:pos="432"/>
              </w:tabs>
              <w:spacing w:before="38"/>
              <w:ind w:right="564" w:firstLine="0"/>
              <w:rPr>
                <w:sz w:val="20"/>
              </w:rPr>
            </w:pPr>
            <w:r>
              <w:rPr>
                <w:sz w:val="20"/>
              </w:rPr>
              <w:t>Communicate</w:t>
            </w:r>
            <w:r>
              <w:rPr>
                <w:spacing w:val="-4"/>
                <w:sz w:val="20"/>
              </w:rPr>
              <w:t xml:space="preserve"> </w:t>
            </w:r>
            <w:r>
              <w:rPr>
                <w:sz w:val="20"/>
              </w:rPr>
              <w:t>effectively</w:t>
            </w:r>
            <w:r>
              <w:rPr>
                <w:spacing w:val="-5"/>
                <w:sz w:val="20"/>
              </w:rPr>
              <w:t xml:space="preserve"> </w:t>
            </w:r>
            <w:r>
              <w:rPr>
                <w:sz w:val="20"/>
              </w:rPr>
              <w:t>on</w:t>
            </w:r>
            <w:r>
              <w:rPr>
                <w:spacing w:val="-4"/>
                <w:sz w:val="20"/>
              </w:rPr>
              <w:t xml:space="preserve"> </w:t>
            </w:r>
            <w:r>
              <w:rPr>
                <w:sz w:val="20"/>
              </w:rPr>
              <w:t>all</w:t>
            </w:r>
            <w:r>
              <w:rPr>
                <w:spacing w:val="-2"/>
                <w:sz w:val="20"/>
              </w:rPr>
              <w:t xml:space="preserve"> </w:t>
            </w:r>
            <w:r>
              <w:rPr>
                <w:sz w:val="20"/>
              </w:rPr>
              <w:t>aspects</w:t>
            </w:r>
            <w:r>
              <w:rPr>
                <w:spacing w:val="-3"/>
                <w:sz w:val="20"/>
              </w:rPr>
              <w:t xml:space="preserve"> </w:t>
            </w:r>
            <w:r>
              <w:rPr>
                <w:sz w:val="20"/>
              </w:rPr>
              <w:t>and</w:t>
            </w:r>
            <w:r>
              <w:rPr>
                <w:spacing w:val="-4"/>
                <w:sz w:val="20"/>
              </w:rPr>
              <w:t xml:space="preserve"> </w:t>
            </w:r>
            <w:r>
              <w:rPr>
                <w:sz w:val="20"/>
              </w:rPr>
              <w:t>through</w:t>
            </w:r>
            <w:r>
              <w:rPr>
                <w:spacing w:val="-4"/>
                <w:sz w:val="20"/>
              </w:rPr>
              <w:t xml:space="preserve"> </w:t>
            </w:r>
            <w:r>
              <w:rPr>
                <w:sz w:val="20"/>
              </w:rPr>
              <w:t>all</w:t>
            </w:r>
            <w:r>
              <w:rPr>
                <w:spacing w:val="-5"/>
                <w:sz w:val="20"/>
              </w:rPr>
              <w:t xml:space="preserve"> </w:t>
            </w:r>
            <w:r>
              <w:rPr>
                <w:sz w:val="20"/>
              </w:rPr>
              <w:t>stages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care</w:t>
            </w:r>
            <w:r>
              <w:rPr>
                <w:spacing w:val="-4"/>
                <w:sz w:val="20"/>
              </w:rPr>
              <w:t xml:space="preserve"> </w:t>
            </w:r>
            <w:r>
              <w:rPr>
                <w:sz w:val="20"/>
              </w:rPr>
              <w:t>process</w:t>
            </w:r>
            <w:r>
              <w:rPr>
                <w:spacing w:val="-3"/>
                <w:sz w:val="20"/>
              </w:rPr>
              <w:t xml:space="preserve"> </w:t>
            </w:r>
            <w:r>
              <w:rPr>
                <w:sz w:val="20"/>
              </w:rPr>
              <w:t>with</w:t>
            </w:r>
            <w:r>
              <w:rPr>
                <w:spacing w:val="-4"/>
                <w:sz w:val="20"/>
              </w:rPr>
              <w:t xml:space="preserve"> </w:t>
            </w:r>
            <w:r>
              <w:rPr>
                <w:sz w:val="20"/>
              </w:rPr>
              <w:t>patients/clients and</w:t>
            </w:r>
            <w:r>
              <w:rPr>
                <w:spacing w:val="-4"/>
                <w:sz w:val="20"/>
              </w:rPr>
              <w:t xml:space="preserve"> </w:t>
            </w:r>
            <w:r>
              <w:rPr>
                <w:sz w:val="20"/>
              </w:rPr>
              <w:t>relevant others</w:t>
            </w:r>
          </w:p>
        </w:tc>
      </w:tr>
      <w:tr w:rsidR="00FE5AF8">
        <w:trPr>
          <w:trHeight w:val="1460"/>
        </w:trPr>
        <w:tc>
          <w:tcPr>
            <w:tcW w:w="3029" w:type="dxa"/>
          </w:tcPr>
          <w:p w:rsidR="00FE5AF8" w:rsidRDefault="00FE5AF8">
            <w:pPr>
              <w:pStyle w:val="TableParagraph"/>
              <w:ind w:left="0"/>
              <w:rPr>
                <w:b/>
              </w:rPr>
            </w:pPr>
          </w:p>
          <w:p w:rsidR="00FE5AF8" w:rsidRDefault="00B748D8">
            <w:pPr>
              <w:pStyle w:val="TableParagraph"/>
              <w:spacing w:before="130"/>
              <w:ind w:left="462" w:right="2" w:hanging="360"/>
              <w:rPr>
                <w:b/>
                <w:sz w:val="20"/>
              </w:rPr>
            </w:pPr>
            <w:r>
              <w:rPr>
                <w:b/>
                <w:sz w:val="20"/>
              </w:rPr>
              <w:t>4. Critical reflective practitioner and lifelong learner</w:t>
            </w:r>
          </w:p>
        </w:tc>
        <w:tc>
          <w:tcPr>
            <w:tcW w:w="11189" w:type="dxa"/>
          </w:tcPr>
          <w:p w:rsidR="00FE5AF8" w:rsidRDefault="00B748D8">
            <w:pPr>
              <w:pStyle w:val="TableParagraph"/>
              <w:numPr>
                <w:ilvl w:val="1"/>
                <w:numId w:val="12"/>
              </w:numPr>
              <w:tabs>
                <w:tab w:val="left" w:pos="435"/>
              </w:tabs>
              <w:spacing w:before="38"/>
              <w:ind w:right="341" w:firstLine="0"/>
              <w:rPr>
                <w:sz w:val="20"/>
              </w:rPr>
            </w:pPr>
            <w:r>
              <w:rPr>
                <w:sz w:val="20"/>
              </w:rPr>
              <w:t>Accurately</w:t>
            </w:r>
            <w:r>
              <w:rPr>
                <w:spacing w:val="-6"/>
                <w:sz w:val="20"/>
              </w:rPr>
              <w:t xml:space="preserve"> </w:t>
            </w:r>
            <w:r>
              <w:rPr>
                <w:sz w:val="20"/>
              </w:rPr>
              <w:t>assess</w:t>
            </w:r>
            <w:r>
              <w:rPr>
                <w:spacing w:val="-4"/>
                <w:sz w:val="20"/>
              </w:rPr>
              <w:t xml:space="preserve"> </w:t>
            </w:r>
            <w:r>
              <w:rPr>
                <w:sz w:val="20"/>
              </w:rPr>
              <w:t>individual</w:t>
            </w:r>
            <w:r>
              <w:rPr>
                <w:spacing w:val="-3"/>
                <w:sz w:val="20"/>
              </w:rPr>
              <w:t xml:space="preserve"> </w:t>
            </w:r>
            <w:r>
              <w:rPr>
                <w:sz w:val="20"/>
              </w:rPr>
              <w:t>practice</w:t>
            </w:r>
            <w:r>
              <w:rPr>
                <w:spacing w:val="-3"/>
                <w:sz w:val="20"/>
              </w:rPr>
              <w:t xml:space="preserve"> </w:t>
            </w:r>
            <w:r>
              <w:rPr>
                <w:sz w:val="20"/>
              </w:rPr>
              <w:t>against</w:t>
            </w:r>
            <w:r>
              <w:rPr>
                <w:spacing w:val="-5"/>
                <w:sz w:val="20"/>
              </w:rPr>
              <w:t xml:space="preserve"> </w:t>
            </w:r>
            <w:r>
              <w:rPr>
                <w:sz w:val="20"/>
              </w:rPr>
              <w:t>relevant</w:t>
            </w:r>
            <w:r>
              <w:rPr>
                <w:spacing w:val="-5"/>
                <w:sz w:val="20"/>
              </w:rPr>
              <w:t xml:space="preserve"> </w:t>
            </w:r>
            <w:r>
              <w:rPr>
                <w:sz w:val="20"/>
              </w:rPr>
              <w:t>professional</w:t>
            </w:r>
            <w:r>
              <w:rPr>
                <w:spacing w:val="-4"/>
                <w:sz w:val="20"/>
              </w:rPr>
              <w:t xml:space="preserve"> </w:t>
            </w:r>
            <w:r>
              <w:rPr>
                <w:sz w:val="20"/>
              </w:rPr>
              <w:t>benchmarks</w:t>
            </w:r>
            <w:r>
              <w:rPr>
                <w:spacing w:val="-4"/>
                <w:sz w:val="20"/>
              </w:rPr>
              <w:t xml:space="preserve"> </w:t>
            </w:r>
            <w:r>
              <w:rPr>
                <w:sz w:val="20"/>
              </w:rPr>
              <w:t>and</w:t>
            </w:r>
            <w:r>
              <w:rPr>
                <w:spacing w:val="-5"/>
                <w:sz w:val="20"/>
              </w:rPr>
              <w:t xml:space="preserve"> </w:t>
            </w:r>
            <w:r>
              <w:rPr>
                <w:sz w:val="20"/>
              </w:rPr>
              <w:t>take</w:t>
            </w:r>
            <w:r>
              <w:rPr>
                <w:spacing w:val="-5"/>
                <w:sz w:val="20"/>
              </w:rPr>
              <w:t xml:space="preserve"> </w:t>
            </w:r>
            <w:r>
              <w:rPr>
                <w:sz w:val="20"/>
              </w:rPr>
              <w:t>action</w:t>
            </w:r>
            <w:r>
              <w:rPr>
                <w:spacing w:val="-5"/>
                <w:sz w:val="20"/>
              </w:rPr>
              <w:t xml:space="preserve"> </w:t>
            </w:r>
            <w:r>
              <w:rPr>
                <w:sz w:val="20"/>
              </w:rPr>
              <w:t>to</w:t>
            </w:r>
            <w:r>
              <w:rPr>
                <w:spacing w:val="-3"/>
                <w:sz w:val="20"/>
              </w:rPr>
              <w:t xml:space="preserve"> </w:t>
            </w:r>
            <w:r>
              <w:rPr>
                <w:sz w:val="20"/>
              </w:rPr>
              <w:t>continually</w:t>
            </w:r>
            <w:r>
              <w:rPr>
                <w:spacing w:val="-6"/>
                <w:sz w:val="20"/>
              </w:rPr>
              <w:t xml:space="preserve"> </w:t>
            </w:r>
            <w:r>
              <w:rPr>
                <w:sz w:val="20"/>
              </w:rPr>
              <w:t>improve practice</w:t>
            </w:r>
          </w:p>
          <w:p w:rsidR="00FE5AF8" w:rsidRDefault="00B748D8">
            <w:pPr>
              <w:pStyle w:val="TableParagraph"/>
              <w:numPr>
                <w:ilvl w:val="1"/>
                <w:numId w:val="12"/>
              </w:numPr>
              <w:tabs>
                <w:tab w:val="left" w:pos="435"/>
              </w:tabs>
              <w:spacing w:before="41"/>
              <w:ind w:right="208" w:firstLine="0"/>
              <w:rPr>
                <w:sz w:val="20"/>
              </w:rPr>
            </w:pPr>
            <w:r>
              <w:rPr>
                <w:sz w:val="20"/>
              </w:rPr>
              <w:t>Evaluate</w:t>
            </w:r>
            <w:r>
              <w:rPr>
                <w:spacing w:val="-3"/>
                <w:sz w:val="20"/>
              </w:rPr>
              <w:t xml:space="preserve"> </w:t>
            </w:r>
            <w:r>
              <w:rPr>
                <w:sz w:val="20"/>
              </w:rPr>
              <w:t>own</w:t>
            </w:r>
            <w:r>
              <w:rPr>
                <w:spacing w:val="-3"/>
                <w:sz w:val="20"/>
              </w:rPr>
              <w:t xml:space="preserve"> </w:t>
            </w:r>
            <w:r>
              <w:rPr>
                <w:sz w:val="20"/>
              </w:rPr>
              <w:t>learning</w:t>
            </w:r>
            <w:r>
              <w:rPr>
                <w:spacing w:val="-3"/>
                <w:sz w:val="20"/>
              </w:rPr>
              <w:t xml:space="preserve"> </w:t>
            </w:r>
            <w:r>
              <w:rPr>
                <w:sz w:val="20"/>
              </w:rPr>
              <w:t>needs,</w:t>
            </w:r>
            <w:r>
              <w:rPr>
                <w:spacing w:val="-3"/>
                <w:sz w:val="20"/>
              </w:rPr>
              <w:t xml:space="preserve"> </w:t>
            </w:r>
            <w:r>
              <w:rPr>
                <w:sz w:val="20"/>
              </w:rPr>
              <w:t>engage</w:t>
            </w:r>
            <w:r>
              <w:rPr>
                <w:spacing w:val="-3"/>
                <w:sz w:val="20"/>
              </w:rPr>
              <w:t xml:space="preserve"> </w:t>
            </w:r>
            <w:r>
              <w:rPr>
                <w:sz w:val="20"/>
              </w:rPr>
              <w:t>in</w:t>
            </w:r>
            <w:r>
              <w:rPr>
                <w:spacing w:val="-3"/>
                <w:sz w:val="20"/>
              </w:rPr>
              <w:t xml:space="preserve"> </w:t>
            </w:r>
            <w:r>
              <w:rPr>
                <w:sz w:val="20"/>
              </w:rPr>
              <w:t>continuing</w:t>
            </w:r>
            <w:r>
              <w:rPr>
                <w:spacing w:val="-5"/>
                <w:sz w:val="20"/>
              </w:rPr>
              <w:t xml:space="preserve"> </w:t>
            </w:r>
            <w:r>
              <w:rPr>
                <w:sz w:val="20"/>
              </w:rPr>
              <w:t>professional</w:t>
            </w:r>
            <w:r>
              <w:rPr>
                <w:spacing w:val="-6"/>
                <w:sz w:val="20"/>
              </w:rPr>
              <w:t xml:space="preserve"> </w:t>
            </w:r>
            <w:r>
              <w:rPr>
                <w:sz w:val="20"/>
              </w:rPr>
              <w:t>development</w:t>
            </w:r>
            <w:r>
              <w:rPr>
                <w:spacing w:val="-5"/>
                <w:sz w:val="20"/>
              </w:rPr>
              <w:t xml:space="preserve"> </w:t>
            </w:r>
            <w:r>
              <w:rPr>
                <w:sz w:val="20"/>
              </w:rPr>
              <w:t>and</w:t>
            </w:r>
            <w:r>
              <w:rPr>
                <w:spacing w:val="-5"/>
                <w:sz w:val="20"/>
              </w:rPr>
              <w:t xml:space="preserve"> </w:t>
            </w:r>
            <w:r>
              <w:rPr>
                <w:sz w:val="20"/>
              </w:rPr>
              <w:t>recognise</w:t>
            </w:r>
            <w:r>
              <w:rPr>
                <w:spacing w:val="-3"/>
                <w:sz w:val="20"/>
              </w:rPr>
              <w:t xml:space="preserve"> </w:t>
            </w:r>
            <w:r>
              <w:rPr>
                <w:sz w:val="20"/>
              </w:rPr>
              <w:t>when</w:t>
            </w:r>
            <w:r>
              <w:rPr>
                <w:spacing w:val="-5"/>
                <w:sz w:val="20"/>
              </w:rPr>
              <w:t xml:space="preserve"> </w:t>
            </w:r>
            <w:r>
              <w:rPr>
                <w:sz w:val="20"/>
              </w:rPr>
              <w:t>to</w:t>
            </w:r>
            <w:r>
              <w:rPr>
                <w:spacing w:val="-5"/>
                <w:sz w:val="20"/>
              </w:rPr>
              <w:t xml:space="preserve"> </w:t>
            </w:r>
            <w:r>
              <w:rPr>
                <w:sz w:val="20"/>
              </w:rPr>
              <w:t>seek</w:t>
            </w:r>
            <w:r>
              <w:rPr>
                <w:spacing w:val="-2"/>
                <w:sz w:val="20"/>
              </w:rPr>
              <w:t xml:space="preserve"> </w:t>
            </w:r>
            <w:r>
              <w:rPr>
                <w:sz w:val="20"/>
              </w:rPr>
              <w:t>professional support</w:t>
            </w:r>
          </w:p>
          <w:p w:rsidR="00FE5AF8" w:rsidRDefault="00B748D8">
            <w:pPr>
              <w:pStyle w:val="TableParagraph"/>
              <w:numPr>
                <w:ilvl w:val="1"/>
                <w:numId w:val="12"/>
              </w:numPr>
              <w:tabs>
                <w:tab w:val="left" w:pos="435"/>
              </w:tabs>
              <w:spacing w:before="38"/>
              <w:ind w:left="434"/>
              <w:rPr>
                <w:sz w:val="20"/>
              </w:rPr>
            </w:pPr>
            <w:r>
              <w:rPr>
                <w:sz w:val="20"/>
              </w:rPr>
              <w:t>Accurately</w:t>
            </w:r>
            <w:r>
              <w:rPr>
                <w:spacing w:val="-7"/>
                <w:sz w:val="20"/>
              </w:rPr>
              <w:t xml:space="preserve"> </w:t>
            </w:r>
            <w:r>
              <w:rPr>
                <w:sz w:val="20"/>
              </w:rPr>
              <w:t>analyse</w:t>
            </w:r>
            <w:r>
              <w:rPr>
                <w:spacing w:val="-4"/>
                <w:sz w:val="20"/>
              </w:rPr>
              <w:t xml:space="preserve"> </w:t>
            </w:r>
            <w:r>
              <w:rPr>
                <w:sz w:val="20"/>
              </w:rPr>
              <w:t>and</w:t>
            </w:r>
            <w:r>
              <w:rPr>
                <w:spacing w:val="-4"/>
                <w:sz w:val="20"/>
              </w:rPr>
              <w:t xml:space="preserve"> </w:t>
            </w:r>
            <w:r>
              <w:rPr>
                <w:sz w:val="20"/>
              </w:rPr>
              <w:t>critique</w:t>
            </w:r>
            <w:r>
              <w:rPr>
                <w:spacing w:val="-6"/>
                <w:sz w:val="20"/>
              </w:rPr>
              <w:t xml:space="preserve"> </w:t>
            </w:r>
            <w:r>
              <w:rPr>
                <w:sz w:val="20"/>
              </w:rPr>
              <w:t>research</w:t>
            </w:r>
            <w:r>
              <w:rPr>
                <w:spacing w:val="-4"/>
                <w:sz w:val="20"/>
              </w:rPr>
              <w:t xml:space="preserve"> </w:t>
            </w:r>
            <w:r>
              <w:rPr>
                <w:sz w:val="20"/>
              </w:rPr>
              <w:t>and</w:t>
            </w:r>
            <w:r>
              <w:rPr>
                <w:spacing w:val="-4"/>
                <w:sz w:val="20"/>
              </w:rPr>
              <w:t xml:space="preserve"> </w:t>
            </w:r>
            <w:r>
              <w:rPr>
                <w:sz w:val="20"/>
              </w:rPr>
              <w:t>appropriately</w:t>
            </w:r>
            <w:r>
              <w:rPr>
                <w:spacing w:val="-7"/>
                <w:sz w:val="20"/>
              </w:rPr>
              <w:t xml:space="preserve"> </w:t>
            </w:r>
            <w:r>
              <w:rPr>
                <w:sz w:val="20"/>
              </w:rPr>
              <w:t>apply</w:t>
            </w:r>
            <w:r>
              <w:rPr>
                <w:spacing w:val="-7"/>
                <w:sz w:val="20"/>
              </w:rPr>
              <w:t xml:space="preserve"> </w:t>
            </w:r>
            <w:r>
              <w:rPr>
                <w:sz w:val="20"/>
              </w:rPr>
              <w:t>evidence</w:t>
            </w:r>
            <w:r>
              <w:rPr>
                <w:spacing w:val="-4"/>
                <w:sz w:val="20"/>
              </w:rPr>
              <w:t xml:space="preserve"> </w:t>
            </w:r>
            <w:r>
              <w:rPr>
                <w:sz w:val="20"/>
              </w:rPr>
              <w:t>in</w:t>
            </w:r>
            <w:r>
              <w:rPr>
                <w:spacing w:val="-4"/>
                <w:sz w:val="20"/>
              </w:rPr>
              <w:t xml:space="preserve"> </w:t>
            </w:r>
            <w:r>
              <w:rPr>
                <w:sz w:val="20"/>
              </w:rPr>
              <w:t>practice</w:t>
            </w:r>
          </w:p>
        </w:tc>
      </w:tr>
      <w:tr w:rsidR="00FE5AF8">
        <w:trPr>
          <w:trHeight w:val="960"/>
        </w:trPr>
        <w:tc>
          <w:tcPr>
            <w:tcW w:w="3029" w:type="dxa"/>
          </w:tcPr>
          <w:p w:rsidR="00FE5AF8" w:rsidRDefault="00FE5AF8">
            <w:pPr>
              <w:pStyle w:val="TableParagraph"/>
              <w:spacing w:before="7"/>
              <w:ind w:left="0"/>
              <w:rPr>
                <w:b/>
                <w:sz w:val="21"/>
              </w:rPr>
            </w:pPr>
          </w:p>
          <w:p w:rsidR="00FE5AF8" w:rsidRDefault="00B748D8">
            <w:pPr>
              <w:pStyle w:val="TableParagraph"/>
              <w:ind w:left="462" w:hanging="360"/>
              <w:rPr>
                <w:b/>
                <w:sz w:val="20"/>
              </w:rPr>
            </w:pPr>
            <w:r>
              <w:rPr>
                <w:b/>
                <w:sz w:val="20"/>
              </w:rPr>
              <w:t>5. Educator and health promoter</w:t>
            </w:r>
          </w:p>
        </w:tc>
        <w:tc>
          <w:tcPr>
            <w:tcW w:w="11189" w:type="dxa"/>
          </w:tcPr>
          <w:p w:rsidR="00FE5AF8" w:rsidRDefault="00B748D8">
            <w:pPr>
              <w:pStyle w:val="TableParagraph"/>
              <w:numPr>
                <w:ilvl w:val="1"/>
                <w:numId w:val="11"/>
              </w:numPr>
              <w:tabs>
                <w:tab w:val="left" w:pos="432"/>
              </w:tabs>
              <w:spacing w:before="40"/>
              <w:ind w:hanging="312"/>
              <w:rPr>
                <w:sz w:val="20"/>
              </w:rPr>
            </w:pPr>
            <w:r>
              <w:rPr>
                <w:sz w:val="20"/>
              </w:rPr>
              <w:t>Use education to empower themselves and others in the practice</w:t>
            </w:r>
            <w:r>
              <w:rPr>
                <w:spacing w:val="-31"/>
                <w:sz w:val="20"/>
              </w:rPr>
              <w:t xml:space="preserve"> </w:t>
            </w:r>
            <w:r>
              <w:rPr>
                <w:sz w:val="20"/>
              </w:rPr>
              <w:t>context</w:t>
            </w:r>
          </w:p>
          <w:p w:rsidR="00FE5AF8" w:rsidRDefault="00B748D8">
            <w:pPr>
              <w:pStyle w:val="TableParagraph"/>
              <w:numPr>
                <w:ilvl w:val="1"/>
                <w:numId w:val="11"/>
              </w:numPr>
              <w:tabs>
                <w:tab w:val="left" w:pos="432"/>
              </w:tabs>
              <w:spacing w:before="38"/>
              <w:ind w:right="410" w:hanging="312"/>
              <w:rPr>
                <w:sz w:val="20"/>
              </w:rPr>
            </w:pPr>
            <w:r>
              <w:rPr>
                <w:sz w:val="20"/>
              </w:rPr>
              <w:t>Demonstrate</w:t>
            </w:r>
            <w:r>
              <w:rPr>
                <w:spacing w:val="-5"/>
                <w:sz w:val="20"/>
              </w:rPr>
              <w:t xml:space="preserve"> </w:t>
            </w:r>
            <w:r>
              <w:rPr>
                <w:sz w:val="20"/>
              </w:rPr>
              <w:t>commitment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principles</w:t>
            </w:r>
            <w:r>
              <w:rPr>
                <w:spacing w:val="-4"/>
                <w:sz w:val="20"/>
              </w:rPr>
              <w:t xml:space="preserve"> </w:t>
            </w:r>
            <w:r>
              <w:rPr>
                <w:sz w:val="20"/>
              </w:rPr>
              <w:t>of</w:t>
            </w:r>
            <w:r>
              <w:rPr>
                <w:spacing w:val="-3"/>
                <w:sz w:val="20"/>
              </w:rPr>
              <w:t xml:space="preserve"> </w:t>
            </w:r>
            <w:r>
              <w:rPr>
                <w:sz w:val="20"/>
              </w:rPr>
              <w:t>health</w:t>
            </w:r>
            <w:r>
              <w:rPr>
                <w:spacing w:val="-5"/>
                <w:sz w:val="20"/>
              </w:rPr>
              <w:t xml:space="preserve"> </w:t>
            </w:r>
            <w:r>
              <w:rPr>
                <w:sz w:val="20"/>
              </w:rPr>
              <w:t>education;</w:t>
            </w:r>
            <w:r>
              <w:rPr>
                <w:spacing w:val="-3"/>
                <w:sz w:val="20"/>
              </w:rPr>
              <w:t xml:space="preserve"> </w:t>
            </w:r>
            <w:r>
              <w:rPr>
                <w:sz w:val="20"/>
              </w:rPr>
              <w:t>disease</w:t>
            </w:r>
            <w:r>
              <w:rPr>
                <w:spacing w:val="-5"/>
                <w:sz w:val="20"/>
              </w:rPr>
              <w:t xml:space="preserve"> </w:t>
            </w:r>
            <w:r>
              <w:rPr>
                <w:sz w:val="20"/>
              </w:rPr>
              <w:t>prevention;</w:t>
            </w:r>
            <w:r>
              <w:rPr>
                <w:spacing w:val="-5"/>
                <w:sz w:val="20"/>
              </w:rPr>
              <w:t xml:space="preserve"> </w:t>
            </w:r>
            <w:r>
              <w:rPr>
                <w:sz w:val="20"/>
              </w:rPr>
              <w:t>rehabilitation;</w:t>
            </w:r>
            <w:r>
              <w:rPr>
                <w:spacing w:val="-5"/>
                <w:sz w:val="20"/>
              </w:rPr>
              <w:t xml:space="preserve"> </w:t>
            </w:r>
            <w:r>
              <w:rPr>
                <w:sz w:val="20"/>
              </w:rPr>
              <w:t>and</w:t>
            </w:r>
            <w:r>
              <w:rPr>
                <w:spacing w:val="-5"/>
                <w:sz w:val="20"/>
              </w:rPr>
              <w:t xml:space="preserve"> </w:t>
            </w:r>
            <w:r>
              <w:rPr>
                <w:sz w:val="20"/>
              </w:rPr>
              <w:t>amelioration</w:t>
            </w:r>
            <w:r>
              <w:rPr>
                <w:spacing w:val="-5"/>
                <w:sz w:val="20"/>
              </w:rPr>
              <w:t xml:space="preserve"> </w:t>
            </w:r>
            <w:r>
              <w:rPr>
                <w:sz w:val="20"/>
              </w:rPr>
              <w:t>of impairment, disability and limited</w:t>
            </w:r>
            <w:r>
              <w:rPr>
                <w:spacing w:val="-32"/>
                <w:sz w:val="20"/>
              </w:rPr>
              <w:t xml:space="preserve"> </w:t>
            </w:r>
            <w:r>
              <w:rPr>
                <w:sz w:val="20"/>
              </w:rPr>
              <w:t>participation</w:t>
            </w:r>
          </w:p>
        </w:tc>
      </w:tr>
      <w:tr w:rsidR="00FE5AF8">
        <w:trPr>
          <w:trHeight w:val="520"/>
        </w:trPr>
        <w:tc>
          <w:tcPr>
            <w:tcW w:w="3029" w:type="dxa"/>
          </w:tcPr>
          <w:p w:rsidR="00FE5AF8" w:rsidRDefault="00B748D8">
            <w:pPr>
              <w:pStyle w:val="TableParagraph"/>
              <w:spacing w:before="150"/>
              <w:rPr>
                <w:b/>
                <w:sz w:val="20"/>
              </w:rPr>
            </w:pPr>
            <w:r>
              <w:rPr>
                <w:b/>
                <w:sz w:val="20"/>
              </w:rPr>
              <w:t>6.   Collaborative practitioner</w:t>
            </w:r>
          </w:p>
        </w:tc>
        <w:tc>
          <w:tcPr>
            <w:tcW w:w="11189" w:type="dxa"/>
          </w:tcPr>
          <w:p w:rsidR="00FE5AF8" w:rsidRDefault="00B748D8">
            <w:pPr>
              <w:pStyle w:val="TableParagraph"/>
              <w:numPr>
                <w:ilvl w:val="1"/>
                <w:numId w:val="10"/>
              </w:numPr>
              <w:tabs>
                <w:tab w:val="left" w:pos="435"/>
              </w:tabs>
              <w:spacing w:before="38"/>
              <w:rPr>
                <w:sz w:val="20"/>
              </w:rPr>
            </w:pPr>
            <w:r>
              <w:rPr>
                <w:sz w:val="20"/>
              </w:rPr>
              <w:t>Engage</w:t>
            </w:r>
            <w:r>
              <w:rPr>
                <w:spacing w:val="-6"/>
                <w:sz w:val="20"/>
              </w:rPr>
              <w:t xml:space="preserve"> </w:t>
            </w:r>
            <w:r>
              <w:rPr>
                <w:sz w:val="20"/>
              </w:rPr>
              <w:t>in</w:t>
            </w:r>
            <w:r>
              <w:rPr>
                <w:spacing w:val="-6"/>
                <w:sz w:val="20"/>
              </w:rPr>
              <w:t xml:space="preserve"> </w:t>
            </w:r>
            <w:r>
              <w:rPr>
                <w:sz w:val="20"/>
              </w:rPr>
              <w:t>an</w:t>
            </w:r>
            <w:r>
              <w:rPr>
                <w:spacing w:val="-6"/>
                <w:sz w:val="20"/>
              </w:rPr>
              <w:t xml:space="preserve"> </w:t>
            </w:r>
            <w:r>
              <w:rPr>
                <w:sz w:val="20"/>
              </w:rPr>
              <w:t>inclusive,</w:t>
            </w:r>
            <w:r>
              <w:rPr>
                <w:spacing w:val="-6"/>
                <w:sz w:val="20"/>
              </w:rPr>
              <w:t xml:space="preserve"> </w:t>
            </w:r>
            <w:r>
              <w:rPr>
                <w:sz w:val="20"/>
              </w:rPr>
              <w:t>collaborative,</w:t>
            </w:r>
            <w:r>
              <w:rPr>
                <w:spacing w:val="-7"/>
                <w:sz w:val="20"/>
              </w:rPr>
              <w:t xml:space="preserve"> </w:t>
            </w:r>
            <w:r>
              <w:rPr>
                <w:sz w:val="20"/>
              </w:rPr>
              <w:t>consultative,</w:t>
            </w:r>
            <w:r>
              <w:rPr>
                <w:spacing w:val="-3"/>
                <w:sz w:val="20"/>
              </w:rPr>
              <w:t xml:space="preserve"> </w:t>
            </w:r>
            <w:r>
              <w:rPr>
                <w:sz w:val="20"/>
              </w:rPr>
              <w:t>culturally-responsive</w:t>
            </w:r>
            <w:r>
              <w:rPr>
                <w:spacing w:val="-7"/>
                <w:sz w:val="20"/>
              </w:rPr>
              <w:t xml:space="preserve"> </w:t>
            </w:r>
            <w:r>
              <w:rPr>
                <w:sz w:val="20"/>
              </w:rPr>
              <w:t>and</w:t>
            </w:r>
            <w:r>
              <w:rPr>
                <w:spacing w:val="-7"/>
                <w:sz w:val="20"/>
              </w:rPr>
              <w:t xml:space="preserve"> </w:t>
            </w:r>
            <w:r>
              <w:rPr>
                <w:sz w:val="20"/>
              </w:rPr>
              <w:t>patient-/client-centred</w:t>
            </w:r>
            <w:r>
              <w:rPr>
                <w:spacing w:val="-7"/>
                <w:sz w:val="20"/>
              </w:rPr>
              <w:t xml:space="preserve"> </w:t>
            </w:r>
            <w:r>
              <w:rPr>
                <w:sz w:val="20"/>
              </w:rPr>
              <w:t>model</w:t>
            </w:r>
            <w:r>
              <w:rPr>
                <w:spacing w:val="-7"/>
                <w:sz w:val="20"/>
              </w:rPr>
              <w:t xml:space="preserve"> </w:t>
            </w:r>
            <w:r>
              <w:rPr>
                <w:sz w:val="20"/>
              </w:rPr>
              <w:t>of</w:t>
            </w:r>
            <w:r>
              <w:rPr>
                <w:spacing w:val="-6"/>
                <w:sz w:val="20"/>
              </w:rPr>
              <w:t xml:space="preserve"> </w:t>
            </w:r>
            <w:r>
              <w:rPr>
                <w:sz w:val="20"/>
              </w:rPr>
              <w:t>practice</w:t>
            </w:r>
          </w:p>
          <w:p w:rsidR="00FE5AF8" w:rsidRDefault="00B748D8">
            <w:pPr>
              <w:pStyle w:val="TableParagraph"/>
              <w:numPr>
                <w:ilvl w:val="1"/>
                <w:numId w:val="10"/>
              </w:numPr>
              <w:tabs>
                <w:tab w:val="left" w:pos="430"/>
              </w:tabs>
              <w:spacing w:before="39" w:line="213" w:lineRule="exact"/>
              <w:ind w:left="429" w:hanging="329"/>
              <w:rPr>
                <w:sz w:val="20"/>
              </w:rPr>
            </w:pPr>
            <w:r>
              <w:rPr>
                <w:sz w:val="20"/>
              </w:rPr>
              <w:t>Work</w:t>
            </w:r>
            <w:r>
              <w:rPr>
                <w:spacing w:val="-1"/>
                <w:sz w:val="20"/>
              </w:rPr>
              <w:t xml:space="preserve"> </w:t>
            </w:r>
            <w:r>
              <w:rPr>
                <w:sz w:val="20"/>
              </w:rPr>
              <w:t>effectively</w:t>
            </w:r>
            <w:r>
              <w:rPr>
                <w:spacing w:val="-6"/>
                <w:sz w:val="20"/>
              </w:rPr>
              <w:t xml:space="preserve"> </w:t>
            </w:r>
            <w:r>
              <w:rPr>
                <w:sz w:val="20"/>
              </w:rPr>
              <w:t>as</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diverse,</w:t>
            </w:r>
            <w:r>
              <w:rPr>
                <w:spacing w:val="-3"/>
                <w:sz w:val="20"/>
              </w:rPr>
              <w:t xml:space="preserve"> </w:t>
            </w:r>
            <w:r>
              <w:rPr>
                <w:sz w:val="20"/>
              </w:rPr>
              <w:t>inter-professional</w:t>
            </w:r>
            <w:r>
              <w:rPr>
                <w:spacing w:val="-3"/>
                <w:sz w:val="20"/>
              </w:rPr>
              <w:t xml:space="preserve"> </w:t>
            </w:r>
            <w:r>
              <w:rPr>
                <w:sz w:val="20"/>
              </w:rPr>
              <w:t>healthcare</w:t>
            </w:r>
            <w:r>
              <w:rPr>
                <w:spacing w:val="-5"/>
                <w:sz w:val="20"/>
              </w:rPr>
              <w:t xml:space="preserve"> </w:t>
            </w:r>
            <w:r>
              <w:rPr>
                <w:sz w:val="20"/>
              </w:rPr>
              <w:t>community,</w:t>
            </w:r>
            <w:r>
              <w:rPr>
                <w:spacing w:val="-5"/>
                <w:sz w:val="20"/>
              </w:rPr>
              <w:t xml:space="preserve"> </w:t>
            </w:r>
            <w:r>
              <w:rPr>
                <w:sz w:val="20"/>
              </w:rPr>
              <w:t>including</w:t>
            </w:r>
            <w:r>
              <w:rPr>
                <w:spacing w:val="-5"/>
                <w:sz w:val="20"/>
              </w:rPr>
              <w:t xml:space="preserve"> </w:t>
            </w:r>
            <w:r>
              <w:rPr>
                <w:sz w:val="20"/>
              </w:rPr>
              <w:t>Aboriginal</w:t>
            </w:r>
            <w:r>
              <w:rPr>
                <w:spacing w:val="-4"/>
                <w:sz w:val="20"/>
              </w:rPr>
              <w:t xml:space="preserve"> </w:t>
            </w:r>
            <w:r>
              <w:rPr>
                <w:sz w:val="20"/>
              </w:rPr>
              <w:t>and</w:t>
            </w:r>
            <w:r>
              <w:rPr>
                <w:spacing w:val="-5"/>
                <w:sz w:val="20"/>
              </w:rPr>
              <w:t xml:space="preserve"> </w:t>
            </w:r>
            <w:r>
              <w:rPr>
                <w:sz w:val="20"/>
              </w:rPr>
              <w:t>Torres</w:t>
            </w:r>
          </w:p>
        </w:tc>
      </w:tr>
    </w:tbl>
    <w:p w:rsidR="00FE5AF8" w:rsidRDefault="00FE5AF8">
      <w:pPr>
        <w:spacing w:line="213" w:lineRule="exact"/>
        <w:rPr>
          <w:sz w:val="20"/>
        </w:rPr>
        <w:sectPr w:rsidR="00FE5AF8">
          <w:footerReference w:type="default" r:id="rId20"/>
          <w:pgSz w:w="16840" w:h="11910" w:orient="landscape"/>
          <w:pgMar w:top="1100" w:right="1200" w:bottom="1160" w:left="1200" w:header="0" w:footer="961" w:gutter="0"/>
          <w:pgNumType w:start="13"/>
          <w:cols w:space="720"/>
        </w:sectPr>
      </w:pPr>
    </w:p>
    <w:p w:rsidR="00FE5AF8" w:rsidRDefault="00FE5AF8">
      <w:pPr>
        <w:pStyle w:val="BodyText"/>
        <w:spacing w:before="3"/>
        <w:rPr>
          <w:b/>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9"/>
        <w:gridCol w:w="11189"/>
      </w:tblGrid>
      <w:tr w:rsidR="00FE5AF8">
        <w:trPr>
          <w:trHeight w:val="420"/>
        </w:trPr>
        <w:tc>
          <w:tcPr>
            <w:tcW w:w="3029" w:type="dxa"/>
          </w:tcPr>
          <w:p w:rsidR="00FE5AF8" w:rsidRDefault="00FE5AF8">
            <w:pPr>
              <w:pStyle w:val="TableParagraph"/>
              <w:ind w:left="0"/>
              <w:rPr>
                <w:rFonts w:ascii="Times New Roman"/>
                <w:sz w:val="18"/>
              </w:rPr>
            </w:pPr>
          </w:p>
        </w:tc>
        <w:tc>
          <w:tcPr>
            <w:tcW w:w="11189" w:type="dxa"/>
          </w:tcPr>
          <w:p w:rsidR="00FE5AF8" w:rsidRDefault="00B748D8">
            <w:pPr>
              <w:pStyle w:val="TableParagraph"/>
              <w:spacing w:line="229" w:lineRule="exact"/>
              <w:ind w:left="412"/>
              <w:rPr>
                <w:sz w:val="20"/>
              </w:rPr>
            </w:pPr>
            <w:r>
              <w:rPr>
                <w:sz w:val="20"/>
              </w:rPr>
              <w:t>Strait Islander peoples</w:t>
            </w:r>
          </w:p>
        </w:tc>
      </w:tr>
      <w:tr w:rsidR="00FE5AF8">
        <w:trPr>
          <w:trHeight w:val="1220"/>
        </w:trPr>
        <w:tc>
          <w:tcPr>
            <w:tcW w:w="3029" w:type="dxa"/>
          </w:tcPr>
          <w:p w:rsidR="00FE5AF8" w:rsidRDefault="00FE5AF8">
            <w:pPr>
              <w:pStyle w:val="TableParagraph"/>
              <w:ind w:left="0"/>
              <w:rPr>
                <w:b/>
              </w:rPr>
            </w:pPr>
          </w:p>
          <w:p w:rsidR="00FE5AF8" w:rsidRDefault="00FE5AF8">
            <w:pPr>
              <w:pStyle w:val="TableParagraph"/>
              <w:spacing w:before="4"/>
              <w:ind w:left="0"/>
              <w:rPr>
                <w:b/>
                <w:sz w:val="21"/>
              </w:rPr>
            </w:pPr>
          </w:p>
          <w:p w:rsidR="00FE5AF8" w:rsidRDefault="00B748D8">
            <w:pPr>
              <w:pStyle w:val="TableParagraph"/>
              <w:rPr>
                <w:b/>
                <w:sz w:val="20"/>
              </w:rPr>
            </w:pPr>
            <w:r>
              <w:rPr>
                <w:b/>
                <w:sz w:val="20"/>
              </w:rPr>
              <w:t>7.   Leader and manager</w:t>
            </w:r>
          </w:p>
        </w:tc>
        <w:tc>
          <w:tcPr>
            <w:tcW w:w="11189" w:type="dxa"/>
          </w:tcPr>
          <w:p w:rsidR="00FE5AF8" w:rsidRDefault="00B748D8">
            <w:pPr>
              <w:pStyle w:val="TableParagraph"/>
              <w:numPr>
                <w:ilvl w:val="1"/>
                <w:numId w:val="9"/>
              </w:numPr>
              <w:tabs>
                <w:tab w:val="left" w:pos="432"/>
              </w:tabs>
              <w:spacing w:before="38"/>
              <w:ind w:firstLine="0"/>
              <w:rPr>
                <w:sz w:val="20"/>
              </w:rPr>
            </w:pPr>
            <w:r>
              <w:rPr>
                <w:sz w:val="20"/>
              </w:rPr>
              <w:t>Lead</w:t>
            </w:r>
            <w:r>
              <w:rPr>
                <w:spacing w:val="-4"/>
                <w:sz w:val="20"/>
              </w:rPr>
              <w:t xml:space="preserve"> </w:t>
            </w:r>
            <w:r>
              <w:rPr>
                <w:sz w:val="20"/>
              </w:rPr>
              <w:t>others</w:t>
            </w:r>
            <w:r>
              <w:rPr>
                <w:spacing w:val="-4"/>
                <w:sz w:val="20"/>
              </w:rPr>
              <w:t xml:space="preserve"> </w:t>
            </w:r>
            <w:r>
              <w:rPr>
                <w:sz w:val="20"/>
              </w:rPr>
              <w:t>effectively</w:t>
            </w:r>
            <w:r>
              <w:rPr>
                <w:spacing w:val="-6"/>
                <w:sz w:val="20"/>
              </w:rPr>
              <w:t xml:space="preserve"> </w:t>
            </w:r>
            <w:r>
              <w:rPr>
                <w:sz w:val="20"/>
              </w:rPr>
              <w:t>and</w:t>
            </w:r>
            <w:r>
              <w:rPr>
                <w:spacing w:val="-4"/>
                <w:sz w:val="20"/>
              </w:rPr>
              <w:t xml:space="preserve"> </w:t>
            </w:r>
            <w:r>
              <w:rPr>
                <w:sz w:val="20"/>
              </w:rPr>
              <w:t>efficiently</w:t>
            </w:r>
            <w:r>
              <w:rPr>
                <w:spacing w:val="-6"/>
                <w:sz w:val="20"/>
              </w:rPr>
              <w:t xml:space="preserve"> </w:t>
            </w:r>
            <w:r>
              <w:rPr>
                <w:sz w:val="20"/>
              </w:rPr>
              <w:t>within</w:t>
            </w:r>
            <w:r>
              <w:rPr>
                <w:spacing w:val="-5"/>
                <w:sz w:val="20"/>
              </w:rPr>
              <w:t xml:space="preserve"> </w:t>
            </w:r>
            <w:r>
              <w:rPr>
                <w:sz w:val="20"/>
              </w:rPr>
              <w:t>relevant</w:t>
            </w:r>
            <w:r>
              <w:rPr>
                <w:spacing w:val="-5"/>
                <w:sz w:val="20"/>
              </w:rPr>
              <w:t xml:space="preserve"> </w:t>
            </w:r>
            <w:r>
              <w:rPr>
                <w:sz w:val="20"/>
              </w:rPr>
              <w:t>professional,</w:t>
            </w:r>
            <w:r>
              <w:rPr>
                <w:spacing w:val="-4"/>
                <w:sz w:val="20"/>
              </w:rPr>
              <w:t xml:space="preserve"> </w:t>
            </w:r>
            <w:r>
              <w:rPr>
                <w:sz w:val="20"/>
              </w:rPr>
              <w:t>ethical</w:t>
            </w:r>
            <w:r>
              <w:rPr>
                <w:spacing w:val="-4"/>
                <w:sz w:val="20"/>
              </w:rPr>
              <w:t xml:space="preserve"> </w:t>
            </w:r>
            <w:r>
              <w:rPr>
                <w:sz w:val="20"/>
              </w:rPr>
              <w:t>and</w:t>
            </w:r>
            <w:r>
              <w:rPr>
                <w:spacing w:val="-1"/>
                <w:sz w:val="20"/>
              </w:rPr>
              <w:t xml:space="preserve"> </w:t>
            </w:r>
            <w:r>
              <w:rPr>
                <w:sz w:val="20"/>
              </w:rPr>
              <w:t>legal</w:t>
            </w:r>
            <w:r>
              <w:rPr>
                <w:spacing w:val="-6"/>
                <w:sz w:val="20"/>
              </w:rPr>
              <w:t xml:space="preserve"> </w:t>
            </w:r>
            <w:r>
              <w:rPr>
                <w:sz w:val="20"/>
              </w:rPr>
              <w:t>frameworks</w:t>
            </w:r>
          </w:p>
          <w:p w:rsidR="00FE5AF8" w:rsidRDefault="00B748D8">
            <w:pPr>
              <w:pStyle w:val="TableParagraph"/>
              <w:numPr>
                <w:ilvl w:val="1"/>
                <w:numId w:val="9"/>
              </w:numPr>
              <w:tabs>
                <w:tab w:val="left" w:pos="434"/>
              </w:tabs>
              <w:spacing w:before="39"/>
              <w:ind w:left="433" w:hanging="333"/>
              <w:rPr>
                <w:sz w:val="20"/>
              </w:rPr>
            </w:pPr>
            <w:r>
              <w:rPr>
                <w:sz w:val="20"/>
              </w:rPr>
              <w:t>Advocate for the community of</w:t>
            </w:r>
            <w:r>
              <w:rPr>
                <w:spacing w:val="-22"/>
                <w:sz w:val="20"/>
              </w:rPr>
              <w:t xml:space="preserve"> </w:t>
            </w:r>
            <w:r>
              <w:rPr>
                <w:sz w:val="20"/>
              </w:rPr>
              <w:t>osteopaths</w:t>
            </w:r>
          </w:p>
          <w:p w:rsidR="00FE5AF8" w:rsidRDefault="00B748D8">
            <w:pPr>
              <w:pStyle w:val="TableParagraph"/>
              <w:numPr>
                <w:ilvl w:val="1"/>
                <w:numId w:val="9"/>
              </w:numPr>
              <w:tabs>
                <w:tab w:val="left" w:pos="432"/>
              </w:tabs>
              <w:spacing w:before="41"/>
              <w:ind w:right="482" w:firstLine="0"/>
              <w:rPr>
                <w:sz w:val="20"/>
              </w:rPr>
            </w:pPr>
            <w:r>
              <w:rPr>
                <w:sz w:val="20"/>
              </w:rPr>
              <w:t>Organise and prioritise the workload and resources to autonomously provide safe, effective and efficient osteopathic care and where relevant, as a team</w:t>
            </w:r>
            <w:r>
              <w:rPr>
                <w:spacing w:val="-22"/>
                <w:sz w:val="20"/>
              </w:rPr>
              <w:t xml:space="preserve"> </w:t>
            </w:r>
            <w:r>
              <w:rPr>
                <w:sz w:val="20"/>
              </w:rPr>
              <w:t>leader</w:t>
            </w:r>
          </w:p>
        </w:tc>
      </w:tr>
    </w:tbl>
    <w:p w:rsidR="00FE5AF8" w:rsidRDefault="00FE5AF8">
      <w:pPr>
        <w:pStyle w:val="BodyText"/>
        <w:spacing w:before="7"/>
        <w:rPr>
          <w:b/>
          <w:sz w:val="13"/>
        </w:rPr>
      </w:pPr>
    </w:p>
    <w:p w:rsidR="00FE5AF8" w:rsidRDefault="00B748D8">
      <w:pPr>
        <w:pStyle w:val="BodyText"/>
        <w:spacing w:before="93" w:line="242" w:lineRule="auto"/>
        <w:ind w:left="218"/>
      </w:pPr>
      <w:r>
        <w:t>Osteopaths should be equipped with, and continue to develop, a defined set of capabilities, which may be grouped into seven core roles. Capabilities are grouped into these seven core roles:</w:t>
      </w:r>
    </w:p>
    <w:p w:rsidR="00FE5AF8" w:rsidRDefault="00FE5AF8">
      <w:pPr>
        <w:pStyle w:val="BodyText"/>
        <w:rPr>
          <w:sz w:val="22"/>
        </w:rPr>
      </w:pPr>
    </w:p>
    <w:p w:rsidR="00FE5AF8" w:rsidRDefault="00B748D8">
      <w:pPr>
        <w:pStyle w:val="ListParagraph"/>
        <w:numPr>
          <w:ilvl w:val="1"/>
          <w:numId w:val="16"/>
        </w:numPr>
        <w:tabs>
          <w:tab w:val="left" w:pos="579"/>
        </w:tabs>
        <w:spacing w:before="172"/>
        <w:rPr>
          <w:sz w:val="20"/>
        </w:rPr>
      </w:pPr>
      <w:r>
        <w:rPr>
          <w:sz w:val="20"/>
        </w:rPr>
        <w:t>Osteopathic</w:t>
      </w:r>
      <w:r>
        <w:rPr>
          <w:spacing w:val="-18"/>
          <w:sz w:val="20"/>
        </w:rPr>
        <w:t xml:space="preserve"> </w:t>
      </w:r>
      <w:r>
        <w:rPr>
          <w:sz w:val="20"/>
        </w:rPr>
        <w:t>practitioner</w:t>
      </w:r>
    </w:p>
    <w:p w:rsidR="00FE5AF8" w:rsidRDefault="00B748D8">
      <w:pPr>
        <w:pStyle w:val="ListParagraph"/>
        <w:numPr>
          <w:ilvl w:val="1"/>
          <w:numId w:val="16"/>
        </w:numPr>
        <w:tabs>
          <w:tab w:val="left" w:pos="579"/>
        </w:tabs>
        <w:spacing w:line="229" w:lineRule="exact"/>
        <w:rPr>
          <w:sz w:val="20"/>
        </w:rPr>
      </w:pPr>
      <w:r>
        <w:rPr>
          <w:sz w:val="20"/>
        </w:rPr>
        <w:t>Professional and ethical</w:t>
      </w:r>
      <w:r>
        <w:rPr>
          <w:spacing w:val="-22"/>
          <w:sz w:val="20"/>
        </w:rPr>
        <w:t xml:space="preserve"> </w:t>
      </w:r>
      <w:r>
        <w:rPr>
          <w:sz w:val="20"/>
        </w:rPr>
        <w:t>practi</w:t>
      </w:r>
      <w:r>
        <w:rPr>
          <w:sz w:val="20"/>
        </w:rPr>
        <w:t>tioner</w:t>
      </w:r>
    </w:p>
    <w:p w:rsidR="00FE5AF8" w:rsidRDefault="00B748D8">
      <w:pPr>
        <w:pStyle w:val="ListParagraph"/>
        <w:numPr>
          <w:ilvl w:val="1"/>
          <w:numId w:val="16"/>
        </w:numPr>
        <w:tabs>
          <w:tab w:val="left" w:pos="579"/>
        </w:tabs>
        <w:spacing w:line="229" w:lineRule="exact"/>
        <w:rPr>
          <w:sz w:val="20"/>
        </w:rPr>
      </w:pPr>
      <w:r>
        <w:rPr>
          <w:sz w:val="20"/>
        </w:rPr>
        <w:t>Communicator</w:t>
      </w:r>
    </w:p>
    <w:p w:rsidR="00FE5AF8" w:rsidRDefault="00B748D8">
      <w:pPr>
        <w:pStyle w:val="ListParagraph"/>
        <w:numPr>
          <w:ilvl w:val="1"/>
          <w:numId w:val="16"/>
        </w:numPr>
        <w:tabs>
          <w:tab w:val="left" w:pos="579"/>
        </w:tabs>
        <w:rPr>
          <w:sz w:val="20"/>
        </w:rPr>
      </w:pPr>
      <w:r>
        <w:rPr>
          <w:sz w:val="20"/>
        </w:rPr>
        <w:t>Critical reflective practitioner and self-directed</w:t>
      </w:r>
      <w:r>
        <w:rPr>
          <w:spacing w:val="-34"/>
          <w:sz w:val="20"/>
        </w:rPr>
        <w:t xml:space="preserve"> </w:t>
      </w:r>
      <w:r>
        <w:rPr>
          <w:sz w:val="20"/>
        </w:rPr>
        <w:t>learner</w:t>
      </w:r>
    </w:p>
    <w:p w:rsidR="00FE5AF8" w:rsidRDefault="00B748D8">
      <w:pPr>
        <w:pStyle w:val="ListParagraph"/>
        <w:numPr>
          <w:ilvl w:val="1"/>
          <w:numId w:val="16"/>
        </w:numPr>
        <w:tabs>
          <w:tab w:val="left" w:pos="579"/>
        </w:tabs>
        <w:rPr>
          <w:sz w:val="20"/>
        </w:rPr>
      </w:pPr>
      <w:r>
        <w:rPr>
          <w:sz w:val="20"/>
        </w:rPr>
        <w:t>Educator and health</w:t>
      </w:r>
      <w:r>
        <w:rPr>
          <w:spacing w:val="-14"/>
          <w:sz w:val="20"/>
        </w:rPr>
        <w:t xml:space="preserve"> </w:t>
      </w:r>
      <w:r>
        <w:rPr>
          <w:sz w:val="20"/>
        </w:rPr>
        <w:t>promoter</w:t>
      </w:r>
    </w:p>
    <w:p w:rsidR="00FE5AF8" w:rsidRDefault="00B748D8">
      <w:pPr>
        <w:pStyle w:val="ListParagraph"/>
        <w:numPr>
          <w:ilvl w:val="1"/>
          <w:numId w:val="16"/>
        </w:numPr>
        <w:tabs>
          <w:tab w:val="left" w:pos="579"/>
        </w:tabs>
        <w:rPr>
          <w:sz w:val="20"/>
        </w:rPr>
      </w:pPr>
      <w:r>
        <w:rPr>
          <w:sz w:val="20"/>
        </w:rPr>
        <w:t>Collaborative</w:t>
      </w:r>
      <w:r>
        <w:rPr>
          <w:spacing w:val="-19"/>
          <w:sz w:val="20"/>
        </w:rPr>
        <w:t xml:space="preserve"> </w:t>
      </w:r>
      <w:r>
        <w:rPr>
          <w:sz w:val="20"/>
        </w:rPr>
        <w:t>practitioner</w:t>
      </w:r>
    </w:p>
    <w:p w:rsidR="00FE5AF8" w:rsidRDefault="00B748D8">
      <w:pPr>
        <w:pStyle w:val="ListParagraph"/>
        <w:numPr>
          <w:ilvl w:val="1"/>
          <w:numId w:val="16"/>
        </w:numPr>
        <w:tabs>
          <w:tab w:val="left" w:pos="578"/>
        </w:tabs>
        <w:ind w:left="577" w:hanging="359"/>
        <w:rPr>
          <w:sz w:val="20"/>
        </w:rPr>
      </w:pPr>
      <w:r>
        <w:rPr>
          <w:sz w:val="20"/>
        </w:rPr>
        <w:t>Leader and</w:t>
      </w:r>
      <w:r>
        <w:rPr>
          <w:spacing w:val="-12"/>
          <w:sz w:val="20"/>
        </w:rPr>
        <w:t xml:space="preserve"> </w:t>
      </w:r>
      <w:r>
        <w:rPr>
          <w:sz w:val="20"/>
        </w:rPr>
        <w:t>manager</w:t>
      </w:r>
    </w:p>
    <w:p w:rsidR="00FE5AF8" w:rsidRDefault="00FE5AF8">
      <w:pPr>
        <w:pStyle w:val="BodyText"/>
        <w:spacing w:before="10"/>
        <w:rPr>
          <w:sz w:val="19"/>
        </w:rPr>
      </w:pPr>
    </w:p>
    <w:p w:rsidR="00FE5AF8" w:rsidRDefault="00B748D8">
      <w:pPr>
        <w:pStyle w:val="BodyText"/>
        <w:ind w:left="217"/>
      </w:pPr>
      <w:r>
        <w:t>These seven core roles are an integrated and inter-related whole. They should therefore be read and considered together.</w:t>
      </w:r>
    </w:p>
    <w:p w:rsidR="00FE5AF8" w:rsidRDefault="00FE5AF8">
      <w:pPr>
        <w:sectPr w:rsidR="00FE5AF8">
          <w:pgSz w:w="16840" w:h="11910" w:orient="landscape"/>
          <w:pgMar w:top="1100" w:right="1200" w:bottom="1220" w:left="1200" w:header="0" w:footer="961" w:gutter="0"/>
          <w:cols w:space="720"/>
        </w:sectPr>
      </w:pPr>
    </w:p>
    <w:p w:rsidR="00FE5AF8" w:rsidRDefault="00B748D8">
      <w:pPr>
        <w:pStyle w:val="Heading3"/>
        <w:spacing w:before="63" w:line="451" w:lineRule="auto"/>
        <w:ind w:left="218" w:right="11168"/>
      </w:pPr>
      <w:r>
        <w:rPr>
          <w:color w:val="008EC4"/>
        </w:rPr>
        <w:lastRenderedPageBreak/>
        <w:t xml:space="preserve">Role 1: Osteopathic practitioner </w:t>
      </w:r>
      <w:r>
        <w:t>Definition</w:t>
      </w:r>
    </w:p>
    <w:p w:rsidR="00FE5AF8" w:rsidRDefault="00B748D8">
      <w:pPr>
        <w:pStyle w:val="BodyText"/>
        <w:spacing w:before="2"/>
        <w:ind w:left="218" w:right="983"/>
      </w:pPr>
      <w:r>
        <w:t>Osteopaths integrate all seven practice roles into this central role in</w:t>
      </w:r>
      <w:r>
        <w:t xml:space="preserve"> their practice context by working in partnership with individuals and populations to optimise their function and quality of life, promote health, and implement strategies informed by the best available evidence to prevent and minimise impairments, activit</w:t>
      </w:r>
      <w:r>
        <w:t>y limitations and participant restrictions including those associated with complex, acute and chronic conditions.</w:t>
      </w:r>
    </w:p>
    <w:p w:rsidR="00FE5AF8" w:rsidRDefault="00FE5AF8">
      <w:pPr>
        <w:pStyle w:val="BodyText"/>
        <w:spacing w:before="6"/>
        <w:rPr>
          <w:sz w:val="17"/>
        </w:rPr>
      </w:pPr>
    </w:p>
    <w:p w:rsidR="00FE5AF8" w:rsidRDefault="00B748D8">
      <w:pPr>
        <w:pStyle w:val="BodyText"/>
        <w:ind w:left="218"/>
      </w:pPr>
      <w:r>
        <w:rPr>
          <w:color w:val="007DC3"/>
        </w:rPr>
        <w:t>Osteopaths registered in Australia are able to:</w:t>
      </w:r>
    </w:p>
    <w:p w:rsidR="00FE5AF8" w:rsidRDefault="00FE5AF8">
      <w:pPr>
        <w:pStyle w:val="BodyText"/>
        <w:spacing w:before="6"/>
        <w:rPr>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220"/>
        </w:trPr>
        <w:tc>
          <w:tcPr>
            <w:tcW w:w="4750" w:type="dxa"/>
          </w:tcPr>
          <w:p w:rsidR="00FE5AF8" w:rsidRDefault="00B748D8">
            <w:pPr>
              <w:pStyle w:val="TableParagraph"/>
              <w:spacing w:line="210" w:lineRule="exact"/>
              <w:rPr>
                <w:b/>
                <w:sz w:val="20"/>
              </w:rPr>
            </w:pPr>
            <w:r>
              <w:rPr>
                <w:b/>
                <w:sz w:val="20"/>
              </w:rPr>
              <w:t>Key capabilities</w:t>
            </w:r>
          </w:p>
        </w:tc>
        <w:tc>
          <w:tcPr>
            <w:tcW w:w="9468" w:type="dxa"/>
          </w:tcPr>
          <w:p w:rsidR="00FE5AF8" w:rsidRDefault="00B748D8">
            <w:pPr>
              <w:pStyle w:val="TableParagraph"/>
              <w:spacing w:line="210" w:lineRule="exact"/>
              <w:rPr>
                <w:b/>
                <w:sz w:val="20"/>
              </w:rPr>
            </w:pPr>
            <w:r>
              <w:rPr>
                <w:b/>
                <w:sz w:val="20"/>
              </w:rPr>
              <w:t>Enabling components</w:t>
            </w:r>
          </w:p>
        </w:tc>
      </w:tr>
      <w:tr w:rsidR="00FE5AF8">
        <w:trPr>
          <w:trHeight w:val="1020"/>
        </w:trPr>
        <w:tc>
          <w:tcPr>
            <w:tcW w:w="4750" w:type="dxa"/>
          </w:tcPr>
          <w:p w:rsidR="00FE5AF8" w:rsidRDefault="00B748D8">
            <w:pPr>
              <w:pStyle w:val="TableParagraph"/>
              <w:spacing w:before="38"/>
              <w:ind w:right="348"/>
              <w:rPr>
                <w:sz w:val="20"/>
              </w:rPr>
            </w:pPr>
            <w:r>
              <w:rPr>
                <w:sz w:val="20"/>
              </w:rPr>
              <w:t>1.1 Recognise and act within the scope of osteopathic practice, concepts and/or principles, and apply these to patient/client care</w:t>
            </w:r>
          </w:p>
        </w:tc>
        <w:tc>
          <w:tcPr>
            <w:tcW w:w="9468" w:type="dxa"/>
          </w:tcPr>
          <w:p w:rsidR="00FE5AF8" w:rsidRDefault="00B748D8">
            <w:pPr>
              <w:pStyle w:val="TableParagraph"/>
              <w:spacing w:before="153"/>
              <w:ind w:right="263"/>
              <w:rPr>
                <w:sz w:val="20"/>
              </w:rPr>
            </w:pPr>
            <w:r>
              <w:rPr>
                <w:sz w:val="20"/>
              </w:rPr>
              <w:t>1.1A Draw on osteopathic approaches to diagnosis, including interpretation of palpatory findings, when undertaking an assessm</w:t>
            </w:r>
            <w:r>
              <w:rPr>
                <w:sz w:val="20"/>
              </w:rPr>
              <w:t>ent of a patient’s/client’s health condition</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897"/>
              <w:rPr>
                <w:sz w:val="20"/>
              </w:rPr>
            </w:pPr>
            <w:r>
              <w:rPr>
                <w:sz w:val="20"/>
              </w:rPr>
              <w:t>1.1B Consider assessment findings in the context of osteopathic approaches to diagnosis when formulating differential diagnoses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808"/>
              <w:rPr>
                <w:sz w:val="20"/>
              </w:rPr>
            </w:pPr>
            <w:r>
              <w:rPr>
                <w:sz w:val="20"/>
              </w:rPr>
              <w:t>1.1C Explain and negotiate an osteopathic management plan with the patient/client using clinical reasoning that is framed in an osteopathic context</w:t>
            </w:r>
          </w:p>
        </w:tc>
      </w:tr>
      <w:tr w:rsidR="00FE5AF8">
        <w:trPr>
          <w:trHeight w:val="10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1.1D Implement, monitor and review evidence-informed interventions, including manual therapy, rehabilitati</w:t>
            </w:r>
            <w:r>
              <w:rPr>
                <w:sz w:val="20"/>
              </w:rPr>
              <w:t>on and lifestyle education, that are within the scope of osteopathy and align with principles of holistic care</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230"/>
              <w:rPr>
                <w:sz w:val="20"/>
              </w:rPr>
            </w:pPr>
            <w:r>
              <w:rPr>
                <w:sz w:val="20"/>
              </w:rPr>
              <w:t>1.1E Assist the patient/client and relevant others to understand the rationale for osteopathic care, costs and risks associated with it, and that they have the right to refuse osteopathic care</w:t>
            </w:r>
          </w:p>
        </w:tc>
      </w:tr>
      <w:tr w:rsidR="00FE5AF8">
        <w:trPr>
          <w:trHeight w:val="800"/>
        </w:trPr>
        <w:tc>
          <w:tcPr>
            <w:tcW w:w="4750" w:type="dxa"/>
          </w:tcPr>
          <w:p w:rsidR="00FE5AF8" w:rsidRDefault="00B748D8">
            <w:pPr>
              <w:pStyle w:val="TableParagraph"/>
              <w:spacing w:before="38"/>
              <w:ind w:right="526"/>
              <w:rPr>
                <w:sz w:val="20"/>
              </w:rPr>
            </w:pPr>
            <w:r>
              <w:rPr>
                <w:sz w:val="20"/>
              </w:rPr>
              <w:t>1.2 Apply a patient-/client-centred approach to practice</w:t>
            </w:r>
          </w:p>
        </w:tc>
        <w:tc>
          <w:tcPr>
            <w:tcW w:w="9468" w:type="dxa"/>
          </w:tcPr>
          <w:p w:rsidR="00FE5AF8" w:rsidRDefault="00FE5AF8">
            <w:pPr>
              <w:pStyle w:val="TableParagraph"/>
              <w:spacing w:before="11"/>
              <w:ind w:left="0"/>
              <w:rPr>
                <w:sz w:val="24"/>
              </w:rPr>
            </w:pPr>
          </w:p>
          <w:p w:rsidR="00FE5AF8" w:rsidRDefault="00B748D8">
            <w:pPr>
              <w:pStyle w:val="TableParagraph"/>
              <w:rPr>
                <w:sz w:val="20"/>
              </w:rPr>
            </w:pPr>
            <w:r>
              <w:rPr>
                <w:sz w:val="20"/>
              </w:rPr>
              <w:t>1.2A</w:t>
            </w:r>
            <w:r>
              <w:rPr>
                <w:sz w:val="20"/>
              </w:rPr>
              <w:t xml:space="preserve"> Facilitate patient’s/client’s ability to discuss their needs and preferences in regard to treatment</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619"/>
              <w:rPr>
                <w:sz w:val="20"/>
              </w:rPr>
            </w:pPr>
            <w:r>
              <w:rPr>
                <w:sz w:val="20"/>
              </w:rPr>
              <w:t>1.2B Take patient/client experiences of healthcare into account during all stages of the osteopathic consultation and respond appropriately to those expe</w:t>
            </w:r>
            <w:r>
              <w:rPr>
                <w:sz w:val="20"/>
              </w:rPr>
              <w:t>riences</w:t>
            </w:r>
          </w:p>
        </w:tc>
      </w:tr>
      <w:tr w:rsidR="00FE5AF8">
        <w:trPr>
          <w:trHeight w:val="5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1.2C Employ osteopathic healthcare in a way that enables and empowers patients/clients through enhancing their participation in work and life roles</w:t>
            </w:r>
          </w:p>
        </w:tc>
      </w:tr>
    </w:tbl>
    <w:p w:rsidR="00FE5AF8" w:rsidRDefault="00FE5AF8">
      <w:pPr>
        <w:rPr>
          <w:sz w:val="20"/>
        </w:rPr>
        <w:sectPr w:rsidR="00FE5AF8">
          <w:pgSz w:w="16840" w:h="11910" w:orient="landscape"/>
          <w:pgMar w:top="1060" w:right="1200" w:bottom="1220" w:left="1200" w:header="0" w:footer="961" w:gutter="0"/>
          <w:cols w:space="720"/>
        </w:sectPr>
      </w:pPr>
    </w:p>
    <w:p w:rsidR="00FE5AF8" w:rsidRDefault="00FE5AF8">
      <w:pPr>
        <w:pStyle w:val="BodyText"/>
        <w:spacing w:before="3"/>
        <w:rPr>
          <w:rFonts w:ascii="Times New Roman"/>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260"/>
        </w:trPr>
        <w:tc>
          <w:tcPr>
            <w:tcW w:w="4750" w:type="dxa"/>
          </w:tcPr>
          <w:p w:rsidR="00FE5AF8" w:rsidRDefault="00FE5AF8">
            <w:pPr>
              <w:pStyle w:val="TableParagraph"/>
              <w:ind w:left="0"/>
              <w:rPr>
                <w:rFonts w:ascii="Times New Roman"/>
                <w:sz w:val="18"/>
              </w:rPr>
            </w:pPr>
          </w:p>
        </w:tc>
        <w:tc>
          <w:tcPr>
            <w:tcW w:w="9468" w:type="dxa"/>
          </w:tcPr>
          <w:p w:rsidR="00FE5AF8" w:rsidRDefault="00FE5AF8">
            <w:pPr>
              <w:pStyle w:val="TableParagraph"/>
              <w:ind w:left="0"/>
              <w:rPr>
                <w:rFonts w:ascii="Times New Roman"/>
                <w:sz w:val="18"/>
              </w:rPr>
            </w:pPr>
          </w:p>
        </w:tc>
      </w:tr>
      <w:tr w:rsidR="00FE5AF8">
        <w:trPr>
          <w:trHeight w:val="10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798"/>
              <w:rPr>
                <w:sz w:val="20"/>
              </w:rPr>
            </w:pPr>
            <w:r>
              <w:rPr>
                <w:sz w:val="20"/>
              </w:rPr>
              <w:t>1.2D Ensure that patients/clients are not discriminated against on the basis of their age, culture, disability, gender, sexuality, social status, economic status, language or ethnicity, consistent with legislative requirements</w:t>
            </w:r>
          </w:p>
        </w:tc>
      </w:tr>
      <w:tr w:rsidR="00FE5AF8">
        <w:trPr>
          <w:trHeight w:val="1020"/>
        </w:trPr>
        <w:tc>
          <w:tcPr>
            <w:tcW w:w="4750" w:type="dxa"/>
          </w:tcPr>
          <w:p w:rsidR="00FE5AF8" w:rsidRDefault="00B748D8">
            <w:pPr>
              <w:pStyle w:val="TableParagraph"/>
              <w:spacing w:before="38"/>
              <w:ind w:right="446"/>
              <w:rPr>
                <w:sz w:val="20"/>
              </w:rPr>
            </w:pPr>
            <w:r>
              <w:rPr>
                <w:sz w:val="20"/>
              </w:rPr>
              <w:t>1.3 Plan and implement an ef</w:t>
            </w:r>
            <w:r>
              <w:rPr>
                <w:sz w:val="20"/>
              </w:rPr>
              <w:t>ficient, effective, culturally-responsive and patient-/client-centred osteopathy assessment</w:t>
            </w:r>
          </w:p>
        </w:tc>
        <w:tc>
          <w:tcPr>
            <w:tcW w:w="9468" w:type="dxa"/>
          </w:tcPr>
          <w:p w:rsidR="00FE5AF8" w:rsidRDefault="00FE5AF8">
            <w:pPr>
              <w:pStyle w:val="TableParagraph"/>
              <w:spacing w:before="11"/>
              <w:ind w:left="0"/>
              <w:rPr>
                <w:rFonts w:ascii="Times New Roman"/>
                <w:sz w:val="24"/>
              </w:rPr>
            </w:pPr>
          </w:p>
          <w:p w:rsidR="00FE5AF8" w:rsidRDefault="00B748D8">
            <w:pPr>
              <w:pStyle w:val="TableParagraph"/>
              <w:ind w:right="197"/>
              <w:rPr>
                <w:sz w:val="20"/>
              </w:rPr>
            </w:pPr>
            <w:r>
              <w:rPr>
                <w:sz w:val="20"/>
              </w:rPr>
              <w:t>1.3A Ensure that osteopathic assessment plan is negotiated with patients/clients and relevant others as appropriate</w:t>
            </w:r>
          </w:p>
        </w:tc>
      </w:tr>
      <w:tr w:rsidR="00FE5AF8">
        <w:trPr>
          <w:trHeight w:val="10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141"/>
              <w:rPr>
                <w:sz w:val="20"/>
              </w:rPr>
            </w:pPr>
            <w:r>
              <w:rPr>
                <w:sz w:val="20"/>
              </w:rPr>
              <w:t>1.3B Continue to develop as needed the skills required to elicit and record a comprehensive osteopathic assessment, including a case history, physical examination, and refer for and interpret diagnostic imaging and tests, as appropriate, from a diverse pat</w:t>
            </w:r>
            <w:r>
              <w:rPr>
                <w:sz w:val="20"/>
              </w:rPr>
              <w:t>ient/client population</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1.3C Gather, explain and share information with the patient/client and relevant others in the process of osteopathic assessment</w:t>
            </w:r>
          </w:p>
        </w:tc>
      </w:tr>
      <w:tr w:rsidR="00FE5AF8">
        <w:trPr>
          <w:trHeight w:val="10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330"/>
              <w:rPr>
                <w:sz w:val="20"/>
              </w:rPr>
            </w:pPr>
            <w:r>
              <w:rPr>
                <w:sz w:val="20"/>
              </w:rPr>
              <w:t>1.3D Draw on knowledge and evidence of biomedical sciences relevant to human health and function, and psychosocial determinants of health that influence the patient’s/client’s impairments, activity limitations and participation restrictions when planning a</w:t>
            </w:r>
            <w:r>
              <w:rPr>
                <w:sz w:val="20"/>
              </w:rPr>
              <w:t>nd implementing an osteopathic assessment</w:t>
            </w:r>
          </w:p>
        </w:tc>
      </w:tr>
      <w:tr w:rsidR="00FE5AF8">
        <w:trPr>
          <w:trHeight w:val="980"/>
        </w:trPr>
        <w:tc>
          <w:tcPr>
            <w:tcW w:w="4750" w:type="dxa"/>
          </w:tcPr>
          <w:p w:rsidR="00FE5AF8" w:rsidRDefault="00B748D8">
            <w:pPr>
              <w:pStyle w:val="TableParagraph"/>
              <w:spacing w:before="38"/>
              <w:ind w:right="132"/>
              <w:rPr>
                <w:sz w:val="20"/>
              </w:rPr>
            </w:pPr>
            <w:r>
              <w:rPr>
                <w:sz w:val="20"/>
              </w:rPr>
              <w:t>1.4 Develop osteopathic management plans based on osteopathic clinical reasoning, and use the best available evidence and patient/client preferences to inform</w:t>
            </w:r>
            <w:r>
              <w:rPr>
                <w:spacing w:val="-14"/>
                <w:sz w:val="20"/>
              </w:rPr>
              <w:t xml:space="preserve"> </w:t>
            </w:r>
            <w:r>
              <w:rPr>
                <w:sz w:val="20"/>
              </w:rPr>
              <w:t>decision-making</w:t>
            </w:r>
          </w:p>
        </w:tc>
        <w:tc>
          <w:tcPr>
            <w:tcW w:w="9468" w:type="dxa"/>
          </w:tcPr>
          <w:p w:rsidR="00FE5AF8" w:rsidRDefault="00B748D8">
            <w:pPr>
              <w:pStyle w:val="TableParagraph"/>
              <w:spacing w:before="131"/>
              <w:rPr>
                <w:sz w:val="20"/>
              </w:rPr>
            </w:pPr>
            <w:r>
              <w:rPr>
                <w:sz w:val="20"/>
              </w:rPr>
              <w:t>1.4A Synthesise information gathered f</w:t>
            </w:r>
            <w:r>
              <w:rPr>
                <w:sz w:val="20"/>
              </w:rPr>
              <w:t>rom the patient/client and other sources, where appropriate, into rational, differential and working diagnoses tailored to the patient’s/client’s general health status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rPr>
                <w:sz w:val="20"/>
              </w:rPr>
            </w:pPr>
            <w:r>
              <w:rPr>
                <w:sz w:val="20"/>
              </w:rPr>
              <w:t>1.4B Negotiate a safe and effective osteopathic management plan with the patients/clients and relevant others, including discussion of options for management</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175"/>
              <w:rPr>
                <w:sz w:val="20"/>
              </w:rPr>
            </w:pPr>
            <w:r>
              <w:rPr>
                <w:sz w:val="20"/>
              </w:rPr>
              <w:t>1.4C Incorporate the key bio-psychosocial factors that contribute to patient/client wellbeing (i</w:t>
            </w:r>
            <w:r>
              <w:rPr>
                <w:sz w:val="20"/>
              </w:rPr>
              <w:t>mpairment, disability and participation) when planning and implementing relevant management strategies</w:t>
            </w:r>
          </w:p>
        </w:tc>
      </w:tr>
      <w:tr w:rsidR="00FE5AF8">
        <w:trPr>
          <w:trHeight w:val="10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1.4D Devise goals on which a management plan is based, in consultation with the patient/client and relevant others, that address the presenting complaint and reflects the patient’s/client’s general health status, preferences, needs and wants</w:t>
            </w:r>
          </w:p>
        </w:tc>
      </w:tr>
      <w:tr w:rsidR="00FE5AF8">
        <w:trPr>
          <w:trHeight w:val="260"/>
        </w:trPr>
        <w:tc>
          <w:tcPr>
            <w:tcW w:w="4750" w:type="dxa"/>
          </w:tcPr>
          <w:p w:rsidR="00FE5AF8" w:rsidRDefault="00B748D8">
            <w:pPr>
              <w:pStyle w:val="TableParagraph"/>
              <w:spacing w:before="38" w:line="213" w:lineRule="exact"/>
              <w:rPr>
                <w:sz w:val="20"/>
              </w:rPr>
            </w:pPr>
            <w:r>
              <w:rPr>
                <w:sz w:val="20"/>
              </w:rPr>
              <w:t>1.5 Implement</w:t>
            </w:r>
            <w:r>
              <w:rPr>
                <w:sz w:val="20"/>
              </w:rPr>
              <w:t xml:space="preserve"> and review osteopathic</w:t>
            </w:r>
          </w:p>
        </w:tc>
        <w:tc>
          <w:tcPr>
            <w:tcW w:w="9468" w:type="dxa"/>
          </w:tcPr>
          <w:p w:rsidR="00FE5AF8" w:rsidRDefault="00B748D8">
            <w:pPr>
              <w:pStyle w:val="TableParagraph"/>
              <w:spacing w:before="38" w:line="213" w:lineRule="exact"/>
              <w:rPr>
                <w:sz w:val="20"/>
              </w:rPr>
            </w:pPr>
            <w:r>
              <w:rPr>
                <w:sz w:val="20"/>
              </w:rPr>
              <w:t>1.5A Implement, monitor and review a tailored patient-/client- centred management plan that includes</w:t>
            </w:r>
          </w:p>
        </w:tc>
      </w:tr>
    </w:tbl>
    <w:p w:rsidR="00FE5AF8" w:rsidRDefault="00FE5AF8">
      <w:pPr>
        <w:spacing w:line="213" w:lineRule="exact"/>
        <w:rPr>
          <w:sz w:val="20"/>
        </w:rPr>
        <w:sectPr w:rsidR="00FE5AF8">
          <w:pgSz w:w="16840" w:h="11910" w:orient="landscape"/>
          <w:pgMar w:top="1100" w:right="1200" w:bottom="1160" w:left="1200" w:header="0" w:footer="961" w:gutter="0"/>
          <w:cols w:space="720"/>
        </w:sectPr>
      </w:pPr>
    </w:p>
    <w:p w:rsidR="00FE5AF8" w:rsidRDefault="00FE5AF8">
      <w:pPr>
        <w:pStyle w:val="BodyText"/>
        <w:spacing w:before="3"/>
        <w:rPr>
          <w:rFonts w:ascii="Times New Roman"/>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1000"/>
        </w:trPr>
        <w:tc>
          <w:tcPr>
            <w:tcW w:w="4750" w:type="dxa"/>
          </w:tcPr>
          <w:p w:rsidR="00FE5AF8" w:rsidRDefault="00B748D8">
            <w:pPr>
              <w:pStyle w:val="TableParagraph"/>
              <w:ind w:right="204"/>
              <w:rPr>
                <w:sz w:val="20"/>
              </w:rPr>
            </w:pPr>
            <w:r>
              <w:rPr>
                <w:sz w:val="20"/>
              </w:rPr>
              <w:t>management plans based on osteopathic clinical reasoning that facilitate the patient’s/client’s optimal participation in work and life activities</w:t>
            </w:r>
          </w:p>
        </w:tc>
        <w:tc>
          <w:tcPr>
            <w:tcW w:w="9468" w:type="dxa"/>
          </w:tcPr>
          <w:p w:rsidR="00FE5AF8" w:rsidRDefault="00B748D8">
            <w:pPr>
              <w:pStyle w:val="TableParagraph"/>
              <w:rPr>
                <w:sz w:val="20"/>
              </w:rPr>
            </w:pPr>
            <w:r>
              <w:rPr>
                <w:sz w:val="20"/>
              </w:rPr>
              <w:t>relevant direct and indirect manual therapies and other relevant rehabilitation, exercise and cognitive interv</w:t>
            </w:r>
            <w:r>
              <w:rPr>
                <w:sz w:val="20"/>
              </w:rPr>
              <w:t>entions following critical integration of currently available evidence and patient/client preferences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541"/>
              <w:rPr>
                <w:sz w:val="20"/>
              </w:rPr>
            </w:pPr>
            <w:r>
              <w:rPr>
                <w:sz w:val="20"/>
              </w:rPr>
              <w:t>1.5B Actively encourage patients/clients to provide honest and timely feedback without hesitation or embarrassment</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263"/>
              <w:rPr>
                <w:sz w:val="20"/>
              </w:rPr>
            </w:pPr>
            <w:r>
              <w:rPr>
                <w:sz w:val="20"/>
              </w:rPr>
              <w:t>1.5C Assess risks, the quality of the osteopathic intervention and the patient’s/client’s physical, verbal and non-verbal responses to osteopathy throughout the consultation</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942"/>
              <w:rPr>
                <w:sz w:val="20"/>
              </w:rPr>
            </w:pPr>
            <w:r>
              <w:rPr>
                <w:sz w:val="20"/>
              </w:rPr>
              <w:t>1.5D Measure, evaluate and review the bio-psychosocial factors that contribute t</w:t>
            </w:r>
            <w:r>
              <w:rPr>
                <w:sz w:val="20"/>
              </w:rPr>
              <w:t>o patient/client wellbeing (impairment, disability and participation) and modify the management plan if required</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308"/>
              <w:rPr>
                <w:sz w:val="20"/>
              </w:rPr>
            </w:pPr>
            <w:r>
              <w:rPr>
                <w:sz w:val="20"/>
              </w:rPr>
              <w:t>1.5E Adapt osteopathic management plans according to the patient’s/client’s changing circumstances, including general health status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464"/>
              <w:rPr>
                <w:sz w:val="20"/>
              </w:rPr>
            </w:pPr>
            <w:r>
              <w:rPr>
                <w:sz w:val="20"/>
              </w:rPr>
              <w:t>1.5F Es</w:t>
            </w:r>
            <w:r>
              <w:rPr>
                <w:sz w:val="20"/>
              </w:rPr>
              <w:t>tablish a prognosis in conjunction with the patient/client and relevant others that incorporates appropriate outcome measures and anticipated milestones of patient/client progress</w:t>
            </w:r>
          </w:p>
        </w:tc>
      </w:tr>
    </w:tbl>
    <w:p w:rsidR="00FE5AF8" w:rsidRDefault="00FE5AF8">
      <w:pPr>
        <w:rPr>
          <w:sz w:val="20"/>
        </w:rPr>
        <w:sectPr w:rsidR="00FE5AF8">
          <w:pgSz w:w="16840" w:h="11910" w:orient="landscape"/>
          <w:pgMar w:top="1100" w:right="1200" w:bottom="1160" w:left="1200" w:header="0" w:footer="961" w:gutter="0"/>
          <w:cols w:space="720"/>
        </w:sectPr>
      </w:pPr>
    </w:p>
    <w:p w:rsidR="00FE5AF8" w:rsidRDefault="00B748D8">
      <w:pPr>
        <w:pStyle w:val="Heading3"/>
        <w:spacing w:before="63" w:line="451" w:lineRule="auto"/>
        <w:ind w:left="218" w:right="10023"/>
      </w:pPr>
      <w:r>
        <w:rPr>
          <w:color w:val="008EC4"/>
        </w:rPr>
        <w:lastRenderedPageBreak/>
        <w:t xml:space="preserve">Role 2: Professional and ethical practitioner </w:t>
      </w:r>
      <w:r>
        <w:t>Definition</w:t>
      </w:r>
    </w:p>
    <w:p w:rsidR="00FE5AF8" w:rsidRDefault="00B748D8">
      <w:pPr>
        <w:pStyle w:val="BodyText"/>
        <w:spacing w:before="2"/>
        <w:ind w:left="218" w:right="760"/>
      </w:pPr>
      <w:r>
        <w:t>Osteopaths are committed to demonstrating standards of behaviour that comply with their legal, professional and ethical obligations, and managing their physical and mental health.</w:t>
      </w:r>
    </w:p>
    <w:p w:rsidR="00FE5AF8" w:rsidRDefault="00FE5AF8">
      <w:pPr>
        <w:pStyle w:val="BodyText"/>
        <w:spacing w:before="3"/>
        <w:rPr>
          <w:sz w:val="17"/>
        </w:rPr>
      </w:pPr>
    </w:p>
    <w:p w:rsidR="00FE5AF8" w:rsidRDefault="00B748D8">
      <w:pPr>
        <w:pStyle w:val="BodyText"/>
        <w:ind w:left="218"/>
      </w:pPr>
      <w:r>
        <w:rPr>
          <w:color w:val="007DC3"/>
        </w:rPr>
        <w:t>Osteopaths registered in Australia are able to:</w:t>
      </w:r>
    </w:p>
    <w:p w:rsidR="00FE5AF8" w:rsidRDefault="00FE5AF8">
      <w:pPr>
        <w:pStyle w:val="BodyText"/>
      </w:pPr>
    </w:p>
    <w:p w:rsidR="00FE5AF8" w:rsidRDefault="00FE5AF8">
      <w:pPr>
        <w:pStyle w:val="BodyText"/>
        <w:spacing w:before="4" w:after="1"/>
        <w:rPr>
          <w:sz w:val="1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300"/>
        </w:trPr>
        <w:tc>
          <w:tcPr>
            <w:tcW w:w="4750" w:type="dxa"/>
          </w:tcPr>
          <w:p w:rsidR="00FE5AF8" w:rsidRDefault="00B748D8">
            <w:pPr>
              <w:pStyle w:val="TableParagraph"/>
              <w:spacing w:before="38"/>
              <w:ind w:left="1592" w:right="1594"/>
              <w:jc w:val="center"/>
              <w:rPr>
                <w:b/>
                <w:sz w:val="20"/>
              </w:rPr>
            </w:pPr>
            <w:r>
              <w:rPr>
                <w:b/>
                <w:sz w:val="20"/>
              </w:rPr>
              <w:t>Key capabiliti</w:t>
            </w:r>
            <w:r>
              <w:rPr>
                <w:b/>
                <w:sz w:val="20"/>
              </w:rPr>
              <w:t>es</w:t>
            </w:r>
          </w:p>
        </w:tc>
        <w:tc>
          <w:tcPr>
            <w:tcW w:w="9468" w:type="dxa"/>
          </w:tcPr>
          <w:p w:rsidR="00FE5AF8" w:rsidRDefault="00B748D8">
            <w:pPr>
              <w:pStyle w:val="TableParagraph"/>
              <w:spacing w:before="38"/>
              <w:ind w:left="3664" w:right="3665"/>
              <w:jc w:val="center"/>
              <w:rPr>
                <w:b/>
                <w:sz w:val="20"/>
              </w:rPr>
            </w:pPr>
            <w:r>
              <w:rPr>
                <w:b/>
                <w:sz w:val="20"/>
              </w:rPr>
              <w:t>Enabling components</w:t>
            </w:r>
          </w:p>
        </w:tc>
      </w:tr>
      <w:tr w:rsidR="00FE5AF8">
        <w:trPr>
          <w:trHeight w:val="1020"/>
        </w:trPr>
        <w:tc>
          <w:tcPr>
            <w:tcW w:w="4750" w:type="dxa"/>
          </w:tcPr>
          <w:p w:rsidR="00FE5AF8" w:rsidRDefault="00B748D8">
            <w:pPr>
              <w:pStyle w:val="TableParagraph"/>
              <w:spacing w:before="38"/>
              <w:ind w:right="448"/>
              <w:rPr>
                <w:sz w:val="20"/>
              </w:rPr>
            </w:pPr>
            <w:r>
              <w:rPr>
                <w:sz w:val="20"/>
              </w:rPr>
              <w:t>2.1 Comply with legal, professional, ethical and other relevant standards, codes and guidelines</w:t>
            </w:r>
          </w:p>
        </w:tc>
        <w:tc>
          <w:tcPr>
            <w:tcW w:w="9468" w:type="dxa"/>
          </w:tcPr>
          <w:p w:rsidR="00FE5AF8" w:rsidRDefault="00B748D8">
            <w:pPr>
              <w:pStyle w:val="TableParagraph"/>
              <w:spacing w:before="38"/>
              <w:ind w:right="353"/>
              <w:rPr>
                <w:sz w:val="20"/>
              </w:rPr>
            </w:pPr>
            <w:r>
              <w:rPr>
                <w:sz w:val="20"/>
              </w:rPr>
              <w:t>2.1A Recognise the patient’s/client’s healthcare rights, including their right to shared decision-making, confidentiality and informed consent, and prioritise the patient’s/client’s needs, rights and interests, including their safety, privacy and dignity</w:t>
            </w:r>
          </w:p>
        </w:tc>
      </w:tr>
      <w:tr w:rsidR="00FE5AF8">
        <w:trPr>
          <w:trHeight w:val="76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574"/>
              <w:rPr>
                <w:sz w:val="20"/>
              </w:rPr>
            </w:pPr>
            <w:r>
              <w:rPr>
                <w:sz w:val="20"/>
              </w:rPr>
              <w:t>2.1B Obtain and continue to ensure valid consent, including financial consent, having identified and discussed potential risks and benefits, and other care options, with the patient/client in a manner consistent with the current policy of the relevant regu</w:t>
            </w:r>
            <w:r>
              <w:rPr>
                <w:sz w:val="20"/>
              </w:rPr>
              <w:t>latory authority</w:t>
            </w:r>
          </w:p>
        </w:tc>
      </w:tr>
      <w:tr w:rsidR="00FE5AF8">
        <w:trPr>
          <w:trHeight w:val="5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2.1C Understand and comply with relevant legislative and regulatory frameworks, including the Osteopathy Board of Australia’s Code of Conduct and guidelines, relevant to the workplace</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2.1D Accept and act on their duty of patient/client</w:t>
            </w:r>
            <w:r>
              <w:rPr>
                <w:sz w:val="20"/>
              </w:rPr>
              <w:t xml:space="preserve"> care, including ensuring privacy and confidentiality of patients’/clients’ health and personal information and health records, as per OBA’s privacy policy</w:t>
            </w:r>
          </w:p>
        </w:tc>
      </w:tr>
      <w:tr w:rsidR="00FE5AF8">
        <w:trPr>
          <w:trHeight w:val="5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2.1E Manage risk effectively and responsibly in such a way that minimises impact on all concerned</w:t>
            </w:r>
          </w:p>
        </w:tc>
      </w:tr>
      <w:tr w:rsidR="00FE5AF8">
        <w:trPr>
          <w:trHeight w:val="1020"/>
        </w:trPr>
        <w:tc>
          <w:tcPr>
            <w:tcW w:w="4750" w:type="dxa"/>
          </w:tcPr>
          <w:p w:rsidR="00FE5AF8" w:rsidRDefault="00B748D8">
            <w:pPr>
              <w:pStyle w:val="TableParagraph"/>
              <w:spacing w:before="38"/>
              <w:ind w:right="514"/>
              <w:rPr>
                <w:sz w:val="20"/>
              </w:rPr>
            </w:pPr>
            <w:r>
              <w:rPr>
                <w:sz w:val="20"/>
              </w:rPr>
              <w:t>2.2 Make and act on informed and appropriate decisions about acceptable professional and ethical behaviours</w:t>
            </w:r>
          </w:p>
        </w:tc>
        <w:tc>
          <w:tcPr>
            <w:tcW w:w="9468" w:type="dxa"/>
          </w:tcPr>
          <w:p w:rsidR="00FE5AF8" w:rsidRDefault="00B748D8">
            <w:pPr>
              <w:pStyle w:val="TableParagraph"/>
              <w:spacing w:before="38"/>
              <w:ind w:right="130"/>
              <w:rPr>
                <w:sz w:val="20"/>
              </w:rPr>
            </w:pPr>
            <w:r>
              <w:rPr>
                <w:sz w:val="20"/>
              </w:rPr>
              <w:t>2.2A Act on responsibilities relating to guidelines, ethical standards and other relevant policies issued by appropriate bodies and authorities, in</w:t>
            </w:r>
            <w:r>
              <w:rPr>
                <w:sz w:val="20"/>
              </w:rPr>
              <w:t>cluding OBA guidelines for sexual and professional boundaries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208"/>
              <w:rPr>
                <w:sz w:val="20"/>
              </w:rPr>
            </w:pPr>
            <w:r>
              <w:rPr>
                <w:sz w:val="20"/>
              </w:rPr>
              <w:t>2.2B Consider implications of healthcare costs, and the principles of efficient and equitable allocation of resources and modify management accordingly</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631"/>
              <w:rPr>
                <w:sz w:val="20"/>
              </w:rPr>
            </w:pPr>
            <w:r>
              <w:rPr>
                <w:sz w:val="20"/>
              </w:rPr>
              <w:t>2.2C Show compassion, empathy and respect for patients/clients, relevant others and professional colleagues</w:t>
            </w:r>
          </w:p>
        </w:tc>
      </w:tr>
      <w:tr w:rsidR="00FE5AF8">
        <w:trPr>
          <w:trHeight w:val="3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rPr>
                <w:sz w:val="20"/>
              </w:rPr>
            </w:pPr>
            <w:r>
              <w:rPr>
                <w:sz w:val="20"/>
              </w:rPr>
              <w:t>2.2D Practise in accordance with the professional capabilities and limitations of a primary healthcare</w:t>
            </w:r>
          </w:p>
        </w:tc>
      </w:tr>
    </w:tbl>
    <w:p w:rsidR="00FE5AF8" w:rsidRDefault="00FE5AF8">
      <w:pPr>
        <w:rPr>
          <w:sz w:val="20"/>
        </w:rPr>
        <w:sectPr w:rsidR="00FE5AF8">
          <w:pgSz w:w="16840" w:h="11910" w:orient="landscape"/>
          <w:pgMar w:top="1060" w:right="1200" w:bottom="1160" w:left="1200" w:header="0" w:footer="961" w:gutter="0"/>
          <w:cols w:space="720"/>
        </w:sectPr>
      </w:pPr>
    </w:p>
    <w:p w:rsidR="00FE5AF8" w:rsidRDefault="00FE5AF8">
      <w:pPr>
        <w:pStyle w:val="BodyText"/>
        <w:spacing w:before="3"/>
        <w:rPr>
          <w:rFonts w:ascii="Times New Roman"/>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76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631"/>
              <w:rPr>
                <w:sz w:val="20"/>
              </w:rPr>
            </w:pPr>
            <w:r>
              <w:rPr>
                <w:sz w:val="20"/>
              </w:rPr>
              <w:t>provider, screening for pathological conditions and referring patients/clients for appropriate care as required</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rPr>
                <w:sz w:val="20"/>
              </w:rPr>
            </w:pPr>
            <w:r>
              <w:rPr>
                <w:sz w:val="20"/>
              </w:rPr>
              <w:t>2.2D Act within bounds of personal competence, recognising personal and professional strengths and limitations and seeking assistance where appropriate</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119"/>
              <w:rPr>
                <w:sz w:val="20"/>
              </w:rPr>
            </w:pPr>
            <w:r>
              <w:rPr>
                <w:sz w:val="20"/>
              </w:rPr>
              <w:t>2.2E Maintain ethical conduct when providing care and services, including ensuring that their own heal</w:t>
            </w:r>
            <w:r>
              <w:rPr>
                <w:sz w:val="20"/>
              </w:rPr>
              <w:t>th beliefs and values do not prejudice patient/client care</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164"/>
              <w:rPr>
                <w:sz w:val="20"/>
              </w:rPr>
            </w:pPr>
            <w:r>
              <w:rPr>
                <w:sz w:val="20"/>
              </w:rPr>
              <w:t>2.2F Maintain honest and open communication with patients/clients and follow organisational processes should an adverse event occur</w:t>
            </w:r>
          </w:p>
        </w:tc>
      </w:tr>
      <w:tr w:rsidR="00FE5AF8">
        <w:trPr>
          <w:trHeight w:val="5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rPr>
                <w:sz w:val="20"/>
              </w:rPr>
            </w:pPr>
            <w:r>
              <w:rPr>
                <w:sz w:val="20"/>
              </w:rPr>
              <w:t>2.2F Recognise when further information/referral is required and facilitate this to occur</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263"/>
              <w:rPr>
                <w:sz w:val="20"/>
              </w:rPr>
            </w:pPr>
            <w:r>
              <w:rPr>
                <w:sz w:val="20"/>
              </w:rPr>
              <w:t>2.2G Recognise and effectively manage conflict of interest, including unnecessary prescription of products and over-servicing</w:t>
            </w:r>
          </w:p>
        </w:tc>
      </w:tr>
      <w:tr w:rsidR="00FE5AF8">
        <w:trPr>
          <w:trHeight w:val="1020"/>
        </w:trPr>
        <w:tc>
          <w:tcPr>
            <w:tcW w:w="4750" w:type="dxa"/>
          </w:tcPr>
          <w:p w:rsidR="00FE5AF8" w:rsidRDefault="00B748D8">
            <w:pPr>
              <w:pStyle w:val="TableParagraph"/>
              <w:spacing w:before="38"/>
              <w:ind w:right="204"/>
              <w:rPr>
                <w:sz w:val="20"/>
              </w:rPr>
            </w:pPr>
            <w:r>
              <w:rPr>
                <w:sz w:val="20"/>
              </w:rPr>
              <w:t>2.3 Recognise the need for, and implement, appropriate strategies to manage practitioner self- care</w:t>
            </w:r>
          </w:p>
        </w:tc>
        <w:tc>
          <w:tcPr>
            <w:tcW w:w="9468" w:type="dxa"/>
          </w:tcPr>
          <w:p w:rsidR="00FE5AF8" w:rsidRDefault="00B748D8">
            <w:pPr>
              <w:pStyle w:val="TableParagraph"/>
              <w:spacing w:before="38"/>
              <w:ind w:right="252"/>
              <w:rPr>
                <w:sz w:val="20"/>
              </w:rPr>
            </w:pPr>
            <w:r>
              <w:rPr>
                <w:sz w:val="20"/>
              </w:rPr>
              <w:t>2.3A Monitor personal physical and mental health and its relationship to the quality of service provided, and take appropriate and ongoing measures to maint</w:t>
            </w:r>
            <w:r>
              <w:rPr>
                <w:sz w:val="20"/>
              </w:rPr>
              <w:t>ain personal physical and mental health and resilience</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263"/>
              <w:rPr>
                <w:sz w:val="20"/>
              </w:rPr>
            </w:pPr>
            <w:r>
              <w:rPr>
                <w:sz w:val="20"/>
              </w:rPr>
              <w:t>2.3B. Maintain currency of knowledge and skills according to changes in regulatory and other ethico- legal requirements and practice environments</w:t>
            </w:r>
          </w:p>
        </w:tc>
      </w:tr>
      <w:tr w:rsidR="00FE5AF8">
        <w:trPr>
          <w:trHeight w:val="580"/>
        </w:trPr>
        <w:tc>
          <w:tcPr>
            <w:tcW w:w="4750" w:type="dxa"/>
          </w:tcPr>
          <w:p w:rsidR="00FE5AF8" w:rsidRDefault="00B748D8">
            <w:pPr>
              <w:pStyle w:val="TableParagraph"/>
              <w:spacing w:before="38"/>
              <w:rPr>
                <w:sz w:val="20"/>
              </w:rPr>
            </w:pPr>
            <w:r>
              <w:rPr>
                <w:sz w:val="20"/>
              </w:rPr>
              <w:t>2.4 Advocate for patients/clients</w:t>
            </w:r>
          </w:p>
        </w:tc>
        <w:tc>
          <w:tcPr>
            <w:tcW w:w="9468" w:type="dxa"/>
          </w:tcPr>
          <w:p w:rsidR="00FE5AF8" w:rsidRDefault="00B748D8">
            <w:pPr>
              <w:pStyle w:val="TableParagraph"/>
              <w:spacing w:before="38"/>
              <w:rPr>
                <w:sz w:val="20"/>
              </w:rPr>
            </w:pPr>
            <w:r>
              <w:rPr>
                <w:sz w:val="20"/>
              </w:rPr>
              <w:t>2.4A Advocate for patients/clients and their rights to healthcare and other services</w:t>
            </w:r>
          </w:p>
        </w:tc>
      </w:tr>
      <w:tr w:rsidR="00FE5AF8">
        <w:trPr>
          <w:trHeight w:val="10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2.4B Contribute to the effectiveness and efficacy of the healthcare system, including wise use of healthcare resources, and ensure that the services provided are not exc</w:t>
            </w:r>
            <w:r>
              <w:rPr>
                <w:sz w:val="20"/>
              </w:rPr>
              <w:t>essive, unnecessary or not reasonably required</w:t>
            </w:r>
          </w:p>
        </w:tc>
      </w:tr>
    </w:tbl>
    <w:p w:rsidR="00FE5AF8" w:rsidRDefault="00FE5AF8">
      <w:pPr>
        <w:rPr>
          <w:sz w:val="20"/>
        </w:rPr>
        <w:sectPr w:rsidR="00FE5AF8">
          <w:pgSz w:w="16840" w:h="11910" w:orient="landscape"/>
          <w:pgMar w:top="1100" w:right="1200" w:bottom="1160" w:left="1200" w:header="0" w:footer="961" w:gutter="0"/>
          <w:cols w:space="720"/>
        </w:sectPr>
      </w:pPr>
    </w:p>
    <w:p w:rsidR="00FE5AF8" w:rsidRDefault="00B748D8">
      <w:pPr>
        <w:pStyle w:val="Heading3"/>
        <w:spacing w:before="63" w:line="451" w:lineRule="auto"/>
        <w:ind w:left="218" w:right="12079"/>
      </w:pPr>
      <w:r>
        <w:rPr>
          <w:color w:val="008EC4"/>
        </w:rPr>
        <w:lastRenderedPageBreak/>
        <w:t xml:space="preserve">Role 3. Communicator </w:t>
      </w:r>
      <w:r>
        <w:t>Definition</w:t>
      </w:r>
    </w:p>
    <w:p w:rsidR="00FE5AF8" w:rsidRDefault="00B748D8">
      <w:pPr>
        <w:pStyle w:val="BodyText"/>
        <w:spacing w:before="2"/>
        <w:ind w:left="218" w:right="983"/>
      </w:pPr>
      <w:r>
        <w:t>Osteopaths use written, verbal and non-verbal methods to effectively and respectfully communicate with patients/clients, family, other professionals, communities and relevant others and facilitate gathering and sharing of information as appropriate for the</w:t>
      </w:r>
      <w:r>
        <w:t xml:space="preserve"> situation or context.</w:t>
      </w:r>
    </w:p>
    <w:p w:rsidR="00FE5AF8" w:rsidRDefault="00FE5AF8">
      <w:pPr>
        <w:pStyle w:val="BodyText"/>
        <w:spacing w:before="3"/>
        <w:rPr>
          <w:sz w:val="17"/>
        </w:rPr>
      </w:pPr>
    </w:p>
    <w:p w:rsidR="00FE5AF8" w:rsidRDefault="00B748D8">
      <w:pPr>
        <w:pStyle w:val="BodyText"/>
        <w:ind w:left="218"/>
      </w:pPr>
      <w:r>
        <w:rPr>
          <w:color w:val="007DC3"/>
        </w:rPr>
        <w:t>Osteopaths registered in Australia are able to:</w:t>
      </w:r>
    </w:p>
    <w:p w:rsidR="00FE5AF8" w:rsidRDefault="00FE5AF8">
      <w:pPr>
        <w:pStyle w:val="BodyText"/>
      </w:pPr>
    </w:p>
    <w:p w:rsidR="00FE5AF8" w:rsidRDefault="00FE5AF8">
      <w:pPr>
        <w:pStyle w:val="BodyText"/>
        <w:spacing w:before="4" w:after="1"/>
        <w:rPr>
          <w:sz w:val="1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300"/>
        </w:trPr>
        <w:tc>
          <w:tcPr>
            <w:tcW w:w="4750" w:type="dxa"/>
          </w:tcPr>
          <w:p w:rsidR="00FE5AF8" w:rsidRDefault="00B748D8">
            <w:pPr>
              <w:pStyle w:val="TableParagraph"/>
              <w:spacing w:before="38"/>
              <w:rPr>
                <w:b/>
                <w:sz w:val="20"/>
              </w:rPr>
            </w:pPr>
            <w:r>
              <w:rPr>
                <w:b/>
                <w:sz w:val="20"/>
              </w:rPr>
              <w:t>Key capabilities</w:t>
            </w:r>
          </w:p>
        </w:tc>
        <w:tc>
          <w:tcPr>
            <w:tcW w:w="9468" w:type="dxa"/>
          </w:tcPr>
          <w:p w:rsidR="00FE5AF8" w:rsidRDefault="00B748D8">
            <w:pPr>
              <w:pStyle w:val="TableParagraph"/>
              <w:spacing w:before="38"/>
              <w:rPr>
                <w:b/>
                <w:sz w:val="20"/>
              </w:rPr>
            </w:pPr>
            <w:r>
              <w:rPr>
                <w:b/>
                <w:sz w:val="20"/>
              </w:rPr>
              <w:t>Enabling components</w:t>
            </w:r>
          </w:p>
        </w:tc>
      </w:tr>
      <w:tr w:rsidR="00FE5AF8">
        <w:trPr>
          <w:trHeight w:val="800"/>
        </w:trPr>
        <w:tc>
          <w:tcPr>
            <w:tcW w:w="4750" w:type="dxa"/>
          </w:tcPr>
          <w:p w:rsidR="00FE5AF8" w:rsidRDefault="00B748D8">
            <w:pPr>
              <w:pStyle w:val="TableParagraph"/>
              <w:spacing w:before="38"/>
              <w:ind w:right="426"/>
              <w:rPr>
                <w:sz w:val="20"/>
              </w:rPr>
            </w:pPr>
            <w:r>
              <w:rPr>
                <w:sz w:val="20"/>
              </w:rPr>
              <w:t>3.1 Consider and demonstrate socio-cultural awareness in communication and management strategies</w:t>
            </w:r>
          </w:p>
        </w:tc>
        <w:tc>
          <w:tcPr>
            <w:tcW w:w="9468" w:type="dxa"/>
          </w:tcPr>
          <w:p w:rsidR="00FE5AF8" w:rsidRDefault="00B748D8">
            <w:pPr>
              <w:pStyle w:val="TableParagraph"/>
              <w:spacing w:before="38"/>
              <w:ind w:right="342"/>
              <w:rPr>
                <w:sz w:val="20"/>
              </w:rPr>
            </w:pPr>
            <w:r>
              <w:rPr>
                <w:sz w:val="20"/>
              </w:rPr>
              <w:t>3.1A Use effective, culturally sensitive communication to establish a therapeutic relationship based on trust and openness</w:t>
            </w:r>
          </w:p>
        </w:tc>
      </w:tr>
      <w:tr w:rsidR="00FE5AF8">
        <w:trPr>
          <w:trHeight w:val="10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ind w:right="386"/>
              <w:rPr>
                <w:sz w:val="20"/>
              </w:rPr>
            </w:pPr>
            <w:r>
              <w:rPr>
                <w:sz w:val="20"/>
              </w:rPr>
              <w:t>3.3B Make appropriate adjustments to communication style to suit the particular needs of the patient/client including those from culturally and linguistically diverse backgrounds and Aboriginal and Torres Strait Islander people</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263"/>
              <w:rPr>
                <w:sz w:val="20"/>
              </w:rPr>
            </w:pPr>
            <w:r>
              <w:rPr>
                <w:sz w:val="20"/>
              </w:rPr>
              <w:t xml:space="preserve">3.1C Seek at all times to </w:t>
            </w:r>
            <w:r>
              <w:rPr>
                <w:sz w:val="20"/>
              </w:rPr>
              <w:t>identify and understand the patient’s/client’s goals and concerns and incorporate them into the management plan</w:t>
            </w:r>
          </w:p>
        </w:tc>
      </w:tr>
      <w:tr w:rsidR="00FE5AF8">
        <w:trPr>
          <w:trHeight w:val="1040"/>
        </w:trPr>
        <w:tc>
          <w:tcPr>
            <w:tcW w:w="4750" w:type="dxa"/>
          </w:tcPr>
          <w:p w:rsidR="00FE5AF8" w:rsidRDefault="00B748D8">
            <w:pPr>
              <w:pStyle w:val="TableParagraph"/>
              <w:spacing w:before="40"/>
              <w:ind w:right="437"/>
              <w:rPr>
                <w:sz w:val="20"/>
              </w:rPr>
            </w:pPr>
            <w:r>
              <w:rPr>
                <w:sz w:val="20"/>
              </w:rPr>
              <w:t>3.2 Communicate effectively on all aspects and through all stages of the care process with patients/clients and relevant others</w:t>
            </w:r>
          </w:p>
        </w:tc>
        <w:tc>
          <w:tcPr>
            <w:tcW w:w="9468" w:type="dxa"/>
          </w:tcPr>
          <w:p w:rsidR="00FE5AF8" w:rsidRDefault="00B748D8">
            <w:pPr>
              <w:pStyle w:val="TableParagraph"/>
              <w:spacing w:before="40"/>
              <w:rPr>
                <w:sz w:val="20"/>
              </w:rPr>
            </w:pPr>
            <w:r>
              <w:rPr>
                <w:sz w:val="20"/>
              </w:rPr>
              <w:t>3.2A Appropriately use and integrate a range of questioning and listening strategies during patient/client consultation</w:t>
            </w:r>
          </w:p>
        </w:tc>
      </w:tr>
      <w:tr w:rsidR="00FE5AF8">
        <w:trPr>
          <w:trHeight w:val="10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386"/>
              <w:rPr>
                <w:sz w:val="20"/>
              </w:rPr>
            </w:pPr>
            <w:r>
              <w:rPr>
                <w:sz w:val="20"/>
              </w:rPr>
              <w:t>3.2B Complete relevant documentation to organisational and legislative medico-legal standards including accurate recording of appropri</w:t>
            </w:r>
            <w:r>
              <w:rPr>
                <w:sz w:val="20"/>
              </w:rPr>
              <w:t>ate patient/client data in a timely manner using patient-/client- centred language, and in accordance with OBA guidelines for clinical records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ind w:right="164"/>
              <w:rPr>
                <w:sz w:val="20"/>
              </w:rPr>
            </w:pPr>
            <w:r>
              <w:rPr>
                <w:sz w:val="20"/>
              </w:rPr>
              <w:t>3.2C Use effective communication to build positive relationships with colleagues, other practitioners and other relevant third parties to enhance patient/client care</w:t>
            </w:r>
          </w:p>
        </w:tc>
      </w:tr>
      <w:tr w:rsidR="00FE5AF8">
        <w:trPr>
          <w:trHeight w:val="10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3.2C Effectively use a range of communication skills, including, but not limited to, neg</w:t>
            </w:r>
            <w:r>
              <w:rPr>
                <w:sz w:val="20"/>
              </w:rPr>
              <w:t>otiation, conflict management and resolution, to facilitate a positive working partnership with patients/clients and relevant others</w:t>
            </w:r>
          </w:p>
        </w:tc>
      </w:tr>
    </w:tbl>
    <w:p w:rsidR="00FE5AF8" w:rsidRDefault="00FE5AF8">
      <w:pPr>
        <w:rPr>
          <w:sz w:val="20"/>
        </w:rPr>
        <w:sectPr w:rsidR="00FE5AF8">
          <w:pgSz w:w="16840" w:h="11910" w:orient="landscape"/>
          <w:pgMar w:top="1060" w:right="1200" w:bottom="1160" w:left="1200" w:header="0" w:footer="961" w:gutter="0"/>
          <w:cols w:space="720"/>
        </w:sectPr>
      </w:pPr>
    </w:p>
    <w:p w:rsidR="00FE5AF8" w:rsidRDefault="00FE5AF8">
      <w:pPr>
        <w:pStyle w:val="BodyText"/>
      </w:pPr>
    </w:p>
    <w:p w:rsidR="00FE5AF8" w:rsidRDefault="00FE5AF8">
      <w:pPr>
        <w:pStyle w:val="BodyText"/>
        <w:spacing w:before="6"/>
        <w:rPr>
          <w:sz w:val="23"/>
        </w:rPr>
      </w:pPr>
    </w:p>
    <w:p w:rsidR="00FE5AF8" w:rsidRDefault="00B748D8">
      <w:pPr>
        <w:pStyle w:val="Heading3"/>
        <w:spacing w:line="448" w:lineRule="auto"/>
        <w:ind w:left="218" w:right="8811"/>
      </w:pPr>
      <w:r>
        <w:rPr>
          <w:color w:val="008EC4"/>
        </w:rPr>
        <w:t xml:space="preserve">Role 4: Critical reflective practitioner and lifelong learner </w:t>
      </w:r>
      <w:r>
        <w:t>Definition</w:t>
      </w:r>
    </w:p>
    <w:p w:rsidR="00FE5AF8" w:rsidRDefault="00B748D8">
      <w:pPr>
        <w:pStyle w:val="BodyText"/>
        <w:spacing w:before="4"/>
        <w:ind w:left="218" w:right="1005"/>
      </w:pPr>
      <w:r>
        <w:t>Osteopaths access the best available research evidence to inform their practice and engage in critical reflection and relevant learning to maintain and enhance their professional competence and quality of their practice throughout their career.</w:t>
      </w:r>
    </w:p>
    <w:p w:rsidR="00FE5AF8" w:rsidRDefault="00FE5AF8">
      <w:pPr>
        <w:pStyle w:val="BodyText"/>
        <w:spacing w:before="6"/>
        <w:rPr>
          <w:sz w:val="17"/>
        </w:rPr>
      </w:pPr>
    </w:p>
    <w:p w:rsidR="00FE5AF8" w:rsidRDefault="00B748D8">
      <w:pPr>
        <w:pStyle w:val="BodyText"/>
        <w:ind w:left="218"/>
      </w:pPr>
      <w:r>
        <w:rPr>
          <w:color w:val="007DC3"/>
        </w:rPr>
        <w:t>Osteopaths</w:t>
      </w:r>
      <w:r>
        <w:rPr>
          <w:color w:val="007DC3"/>
        </w:rPr>
        <w:t xml:space="preserve"> registered in Australia are able to:</w:t>
      </w:r>
    </w:p>
    <w:p w:rsidR="00FE5AF8" w:rsidRDefault="00FE5AF8">
      <w:pPr>
        <w:pStyle w:val="BodyText"/>
      </w:pPr>
    </w:p>
    <w:p w:rsidR="00FE5AF8" w:rsidRDefault="00FE5AF8">
      <w:pPr>
        <w:pStyle w:val="BodyText"/>
        <w:spacing w:before="5"/>
        <w:rPr>
          <w:sz w:val="1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300"/>
        </w:trPr>
        <w:tc>
          <w:tcPr>
            <w:tcW w:w="4750" w:type="dxa"/>
          </w:tcPr>
          <w:p w:rsidR="00FE5AF8" w:rsidRDefault="00B748D8">
            <w:pPr>
              <w:pStyle w:val="TableParagraph"/>
              <w:spacing w:before="35"/>
              <w:rPr>
                <w:b/>
                <w:sz w:val="20"/>
              </w:rPr>
            </w:pPr>
            <w:r>
              <w:rPr>
                <w:b/>
                <w:sz w:val="20"/>
              </w:rPr>
              <w:t>Key capabilities</w:t>
            </w:r>
          </w:p>
        </w:tc>
        <w:tc>
          <w:tcPr>
            <w:tcW w:w="9468" w:type="dxa"/>
          </w:tcPr>
          <w:p w:rsidR="00FE5AF8" w:rsidRDefault="00B748D8">
            <w:pPr>
              <w:pStyle w:val="TableParagraph"/>
              <w:spacing w:before="35"/>
              <w:rPr>
                <w:b/>
                <w:sz w:val="20"/>
              </w:rPr>
            </w:pPr>
            <w:r>
              <w:rPr>
                <w:b/>
                <w:sz w:val="20"/>
              </w:rPr>
              <w:t>Enabling components</w:t>
            </w:r>
          </w:p>
        </w:tc>
      </w:tr>
      <w:tr w:rsidR="00FE5AF8">
        <w:trPr>
          <w:trHeight w:val="800"/>
        </w:trPr>
        <w:tc>
          <w:tcPr>
            <w:tcW w:w="4750" w:type="dxa"/>
          </w:tcPr>
          <w:p w:rsidR="00FE5AF8" w:rsidRDefault="00B748D8">
            <w:pPr>
              <w:pStyle w:val="TableParagraph"/>
              <w:spacing w:before="38"/>
              <w:ind w:right="190"/>
              <w:rPr>
                <w:sz w:val="20"/>
              </w:rPr>
            </w:pPr>
            <w:r>
              <w:rPr>
                <w:sz w:val="20"/>
              </w:rPr>
              <w:t>4.1 Accurately assess individual practice against relevant professional benchmarks and take action to continually improve practice</w:t>
            </w:r>
          </w:p>
        </w:tc>
        <w:tc>
          <w:tcPr>
            <w:tcW w:w="9468" w:type="dxa"/>
          </w:tcPr>
          <w:p w:rsidR="00FE5AF8" w:rsidRDefault="00B748D8">
            <w:pPr>
              <w:pStyle w:val="TableParagraph"/>
              <w:spacing w:before="38"/>
              <w:ind w:right="1242"/>
              <w:rPr>
                <w:sz w:val="20"/>
              </w:rPr>
            </w:pPr>
            <w:r>
              <w:rPr>
                <w:sz w:val="20"/>
              </w:rPr>
              <w:t>4.1A Accurately self-assess and critique own osteopathic practice and identify strategies for improvement</w:t>
            </w:r>
          </w:p>
        </w:tc>
      </w:tr>
      <w:tr w:rsidR="00FE5AF8">
        <w:trPr>
          <w:trHeight w:val="10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119"/>
              <w:rPr>
                <w:sz w:val="20"/>
              </w:rPr>
            </w:pPr>
            <w:r>
              <w:rPr>
                <w:sz w:val="20"/>
              </w:rPr>
              <w:t>4.1B Maintain the knowledge and skills needed to support practising as an osteopath in accordance with the requirements of the current regulatory en</w:t>
            </w:r>
            <w:r>
              <w:rPr>
                <w:sz w:val="20"/>
              </w:rPr>
              <w:t>vironment, including OBA guidelines for continuing professional development</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7"/>
              <w:ind w:right="220"/>
              <w:rPr>
                <w:sz w:val="20"/>
              </w:rPr>
            </w:pPr>
            <w:r>
              <w:rPr>
                <w:sz w:val="20"/>
              </w:rPr>
              <w:t>4.1C Identify, assess, appropriately manage and report on risks, treatment side-effects, adverse events and other complications of care</w:t>
            </w:r>
          </w:p>
        </w:tc>
      </w:tr>
      <w:tr w:rsidR="00FE5AF8">
        <w:trPr>
          <w:trHeight w:val="1020"/>
        </w:trPr>
        <w:tc>
          <w:tcPr>
            <w:tcW w:w="4750" w:type="dxa"/>
          </w:tcPr>
          <w:p w:rsidR="00FE5AF8" w:rsidRDefault="00B748D8">
            <w:pPr>
              <w:pStyle w:val="TableParagraph"/>
              <w:spacing w:before="38"/>
              <w:ind w:right="348"/>
              <w:rPr>
                <w:sz w:val="20"/>
              </w:rPr>
            </w:pPr>
            <w:r>
              <w:rPr>
                <w:sz w:val="20"/>
              </w:rPr>
              <w:t>4.2 Evaluate own learning needs, engage in continuing professional development and recognise when to seek professional support</w:t>
            </w:r>
          </w:p>
        </w:tc>
        <w:tc>
          <w:tcPr>
            <w:tcW w:w="9468" w:type="dxa"/>
          </w:tcPr>
          <w:p w:rsidR="00FE5AF8" w:rsidRDefault="00B748D8">
            <w:pPr>
              <w:pStyle w:val="TableParagraph"/>
              <w:spacing w:before="38"/>
              <w:ind w:right="253"/>
              <w:rPr>
                <w:sz w:val="20"/>
              </w:rPr>
            </w:pPr>
            <w:r>
              <w:rPr>
                <w:sz w:val="20"/>
              </w:rPr>
              <w:t xml:space="preserve">4.2A Recognise when one’s expertise, competence or culture will potentially create risk or compromise the quality of osteopathic </w:t>
            </w:r>
            <w:r>
              <w:rPr>
                <w:sz w:val="20"/>
              </w:rPr>
              <w:t>care or expected outcomes, and seek opportunities to engage in relevant activities to address identified learning needs and maximise learning</w:t>
            </w:r>
          </w:p>
        </w:tc>
      </w:tr>
      <w:tr w:rsidR="00FE5AF8">
        <w:trPr>
          <w:trHeight w:val="5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4.2B Seek and act on feedback from more experienced practitioners</w:t>
            </w:r>
          </w:p>
        </w:tc>
      </w:tr>
      <w:tr w:rsidR="00FE5AF8">
        <w:trPr>
          <w:trHeight w:val="8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564"/>
              <w:rPr>
                <w:sz w:val="20"/>
              </w:rPr>
            </w:pPr>
            <w:r>
              <w:rPr>
                <w:sz w:val="20"/>
              </w:rPr>
              <w:t>4.2C Reflect on the patient’s/client’s response to osteopathic care and seek guidance from mentors and/or professional development to effectively manage the consultation if required</w:t>
            </w:r>
          </w:p>
        </w:tc>
      </w:tr>
      <w:tr w:rsidR="00FE5AF8">
        <w:trPr>
          <w:trHeight w:val="820"/>
        </w:trPr>
        <w:tc>
          <w:tcPr>
            <w:tcW w:w="4750" w:type="dxa"/>
          </w:tcPr>
          <w:p w:rsidR="00FE5AF8" w:rsidRDefault="00B748D8">
            <w:pPr>
              <w:pStyle w:val="TableParagraph"/>
              <w:spacing w:before="38"/>
              <w:rPr>
                <w:sz w:val="20"/>
              </w:rPr>
            </w:pPr>
            <w:r>
              <w:rPr>
                <w:sz w:val="20"/>
              </w:rPr>
              <w:t>4.3 Accurately analyse and critique research and appropriately apply evid</w:t>
            </w:r>
            <w:r>
              <w:rPr>
                <w:sz w:val="20"/>
              </w:rPr>
              <w:t>ence in practice</w:t>
            </w:r>
          </w:p>
        </w:tc>
        <w:tc>
          <w:tcPr>
            <w:tcW w:w="9468" w:type="dxa"/>
          </w:tcPr>
          <w:p w:rsidR="00FE5AF8" w:rsidRDefault="00B748D8">
            <w:pPr>
              <w:pStyle w:val="TableParagraph"/>
              <w:spacing w:before="38"/>
              <w:ind w:left="211" w:right="263"/>
              <w:rPr>
                <w:sz w:val="20"/>
              </w:rPr>
            </w:pPr>
            <w:r>
              <w:rPr>
                <w:sz w:val="20"/>
              </w:rPr>
              <w:t>4.3A Find, appraise, interpret and appropriately apply best available research evidence to inform clinical reasoning and professional decision-making</w:t>
            </w:r>
          </w:p>
        </w:tc>
      </w:tr>
      <w:tr w:rsidR="00FE5AF8">
        <w:trPr>
          <w:trHeight w:val="3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7"/>
              <w:rPr>
                <w:sz w:val="20"/>
              </w:rPr>
            </w:pPr>
            <w:r>
              <w:rPr>
                <w:sz w:val="20"/>
              </w:rPr>
              <w:t>4.3B Critically appraise, interpret and apply learning from continuing professional development, clinical</w:t>
            </w:r>
          </w:p>
        </w:tc>
      </w:tr>
    </w:tbl>
    <w:p w:rsidR="00FE5AF8" w:rsidRDefault="00FE5AF8">
      <w:pPr>
        <w:rPr>
          <w:sz w:val="20"/>
        </w:rPr>
        <w:sectPr w:rsidR="00FE5AF8">
          <w:pgSz w:w="16840" w:h="11910" w:orient="landscape"/>
          <w:pgMar w:top="1100" w:right="1200" w:bottom="1220" w:left="1200" w:header="0" w:footer="961" w:gutter="0"/>
          <w:cols w:space="720"/>
        </w:sectPr>
      </w:pPr>
    </w:p>
    <w:p w:rsidR="00FE5AF8" w:rsidRDefault="00FE5AF8">
      <w:pPr>
        <w:pStyle w:val="BodyText"/>
        <w:spacing w:before="3"/>
        <w:rPr>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5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line="229" w:lineRule="exact"/>
              <w:rPr>
                <w:sz w:val="20"/>
              </w:rPr>
            </w:pPr>
            <w:r>
              <w:rPr>
                <w:sz w:val="20"/>
              </w:rPr>
              <w:t>data and patient/client responses to osteopathic care</w:t>
            </w:r>
          </w:p>
        </w:tc>
      </w:tr>
      <w:tr w:rsidR="00FE5AF8">
        <w:trPr>
          <w:trHeight w:val="5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rPr>
                <w:sz w:val="20"/>
              </w:rPr>
            </w:pPr>
            <w:r>
              <w:rPr>
                <w:sz w:val="20"/>
              </w:rPr>
              <w:t>4.3C Advocate for the osteopathic role in healthcare by increasing the knowledge and dissemination of best available research evidence</w:t>
            </w:r>
          </w:p>
        </w:tc>
      </w:tr>
    </w:tbl>
    <w:p w:rsidR="00FE5AF8" w:rsidRDefault="00FE5AF8">
      <w:pPr>
        <w:pStyle w:val="BodyText"/>
      </w:pPr>
    </w:p>
    <w:p w:rsidR="00FE5AF8" w:rsidRDefault="00FE5AF8">
      <w:pPr>
        <w:pStyle w:val="BodyText"/>
        <w:spacing w:before="1"/>
        <w:rPr>
          <w:sz w:val="25"/>
        </w:rPr>
      </w:pPr>
    </w:p>
    <w:p w:rsidR="00FE5AF8" w:rsidRDefault="00B748D8">
      <w:pPr>
        <w:pStyle w:val="Heading3"/>
        <w:spacing w:before="93" w:line="448" w:lineRule="auto"/>
        <w:ind w:left="218" w:right="10623"/>
      </w:pPr>
      <w:r>
        <w:rPr>
          <w:color w:val="008EC4"/>
        </w:rPr>
        <w:t xml:space="preserve">Role 5: Educator and health promoter </w:t>
      </w:r>
      <w:r>
        <w:t>Definition</w:t>
      </w:r>
    </w:p>
    <w:p w:rsidR="00FE5AF8" w:rsidRDefault="00B748D8">
      <w:pPr>
        <w:pStyle w:val="BodyText"/>
        <w:spacing w:before="4"/>
        <w:ind w:left="218"/>
      </w:pPr>
      <w:r>
        <w:t>Osteopaths apply learning principles and strategies relevant to the practice context to facilitate learning and promote health in other professionals, students, patients/clients, relevant others, funders and/or insurers, communities and governments.</w:t>
      </w:r>
    </w:p>
    <w:p w:rsidR="00FE5AF8" w:rsidRDefault="00FE5AF8">
      <w:pPr>
        <w:pStyle w:val="BodyText"/>
        <w:spacing w:before="5"/>
        <w:rPr>
          <w:sz w:val="17"/>
        </w:rPr>
      </w:pPr>
    </w:p>
    <w:p w:rsidR="00FE5AF8" w:rsidRDefault="00B748D8">
      <w:pPr>
        <w:pStyle w:val="BodyText"/>
        <w:spacing w:before="1"/>
        <w:ind w:left="218"/>
      </w:pPr>
      <w:r>
        <w:rPr>
          <w:color w:val="007DC3"/>
        </w:rPr>
        <w:t>Osteo</w:t>
      </w:r>
      <w:r>
        <w:rPr>
          <w:color w:val="007DC3"/>
        </w:rPr>
        <w:t>paths registered in Australia are able to:</w:t>
      </w:r>
    </w:p>
    <w:p w:rsidR="00FE5AF8" w:rsidRDefault="00FE5AF8">
      <w:pPr>
        <w:pStyle w:val="BodyText"/>
      </w:pPr>
    </w:p>
    <w:p w:rsidR="00FE5AF8" w:rsidRDefault="00FE5AF8">
      <w:pPr>
        <w:pStyle w:val="BodyText"/>
        <w:spacing w:before="5" w:after="1"/>
        <w:rPr>
          <w:sz w:val="1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300"/>
        </w:trPr>
        <w:tc>
          <w:tcPr>
            <w:tcW w:w="4750" w:type="dxa"/>
          </w:tcPr>
          <w:p w:rsidR="00FE5AF8" w:rsidRDefault="00B748D8">
            <w:pPr>
              <w:pStyle w:val="TableParagraph"/>
              <w:spacing w:before="35"/>
              <w:ind w:left="1592" w:right="1594"/>
              <w:jc w:val="center"/>
              <w:rPr>
                <w:b/>
                <w:sz w:val="20"/>
              </w:rPr>
            </w:pPr>
            <w:r>
              <w:rPr>
                <w:b/>
                <w:sz w:val="20"/>
              </w:rPr>
              <w:t>Key capabilities</w:t>
            </w:r>
          </w:p>
        </w:tc>
        <w:tc>
          <w:tcPr>
            <w:tcW w:w="9468" w:type="dxa"/>
          </w:tcPr>
          <w:p w:rsidR="00FE5AF8" w:rsidRDefault="00B748D8">
            <w:pPr>
              <w:pStyle w:val="TableParagraph"/>
              <w:spacing w:before="35"/>
              <w:ind w:left="3664" w:right="3665"/>
              <w:jc w:val="center"/>
              <w:rPr>
                <w:b/>
                <w:sz w:val="20"/>
              </w:rPr>
            </w:pPr>
            <w:r>
              <w:rPr>
                <w:b/>
                <w:sz w:val="20"/>
              </w:rPr>
              <w:t>Enabling components</w:t>
            </w:r>
          </w:p>
        </w:tc>
      </w:tr>
      <w:tr w:rsidR="00FE5AF8">
        <w:trPr>
          <w:trHeight w:val="800"/>
        </w:trPr>
        <w:tc>
          <w:tcPr>
            <w:tcW w:w="4750" w:type="dxa"/>
          </w:tcPr>
          <w:p w:rsidR="00FE5AF8" w:rsidRDefault="00B748D8">
            <w:pPr>
              <w:pStyle w:val="TableParagraph"/>
              <w:spacing w:before="38"/>
              <w:rPr>
                <w:sz w:val="20"/>
              </w:rPr>
            </w:pPr>
            <w:r>
              <w:rPr>
                <w:sz w:val="20"/>
              </w:rPr>
              <w:t>5.1 Use education to empower themselves and others in the practice context</w:t>
            </w:r>
          </w:p>
        </w:tc>
        <w:tc>
          <w:tcPr>
            <w:tcW w:w="9468" w:type="dxa"/>
          </w:tcPr>
          <w:p w:rsidR="00FE5AF8" w:rsidRDefault="00B748D8">
            <w:pPr>
              <w:pStyle w:val="TableParagraph"/>
              <w:spacing w:before="38"/>
              <w:ind w:right="330"/>
              <w:rPr>
                <w:sz w:val="20"/>
              </w:rPr>
            </w:pPr>
            <w:r>
              <w:rPr>
                <w:sz w:val="20"/>
              </w:rPr>
              <w:t>5.1A Educate, motivate and empower the patient/client and relevant others to implement effective and safe therapy, to achieve patient-/client-centred goals</w:t>
            </w:r>
          </w:p>
        </w:tc>
      </w:tr>
      <w:tr w:rsidR="00FE5AF8">
        <w:trPr>
          <w:trHeight w:val="102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38"/>
              <w:ind w:right="971"/>
              <w:jc w:val="both"/>
              <w:rPr>
                <w:sz w:val="20"/>
              </w:rPr>
            </w:pPr>
            <w:r>
              <w:rPr>
                <w:sz w:val="20"/>
              </w:rPr>
              <w:t xml:space="preserve">5.1B Make continual provision for continuing professional learning for self and others, including </w:t>
            </w:r>
            <w:r>
              <w:rPr>
                <w:sz w:val="20"/>
              </w:rPr>
              <w:t>community groups and colleagues and students under own management, as appropriate in the osteopathic setting</w:t>
            </w:r>
          </w:p>
        </w:tc>
      </w:tr>
      <w:tr w:rsidR="00FE5AF8">
        <w:trPr>
          <w:trHeight w:val="1260"/>
        </w:trPr>
        <w:tc>
          <w:tcPr>
            <w:tcW w:w="4750" w:type="dxa"/>
          </w:tcPr>
          <w:p w:rsidR="00FE5AF8" w:rsidRDefault="00B748D8">
            <w:pPr>
              <w:pStyle w:val="TableParagraph"/>
              <w:spacing w:before="38"/>
              <w:ind w:right="204"/>
              <w:rPr>
                <w:sz w:val="20"/>
              </w:rPr>
            </w:pPr>
            <w:r>
              <w:rPr>
                <w:sz w:val="20"/>
              </w:rPr>
              <w:t>5.2 Demonstrate commitment to the principles of health education; disease prevention; rehabilitation; and amelioration of impairment, disability and limited participation</w:t>
            </w:r>
          </w:p>
        </w:tc>
        <w:tc>
          <w:tcPr>
            <w:tcW w:w="9468" w:type="dxa"/>
          </w:tcPr>
          <w:p w:rsidR="00FE5AF8" w:rsidRDefault="00B748D8">
            <w:pPr>
              <w:pStyle w:val="TableParagraph"/>
              <w:spacing w:before="38"/>
              <w:ind w:right="719"/>
              <w:rPr>
                <w:sz w:val="20"/>
              </w:rPr>
            </w:pPr>
            <w:r>
              <w:rPr>
                <w:sz w:val="20"/>
              </w:rPr>
              <w:t>5.2A Provide health education to patients/clients to promote health and prevent disea</w:t>
            </w:r>
            <w:r>
              <w:rPr>
                <w:sz w:val="20"/>
              </w:rPr>
              <w:t>se/illness as appropriate</w:t>
            </w:r>
          </w:p>
        </w:tc>
      </w:tr>
      <w:tr w:rsidR="00FE5AF8">
        <w:trPr>
          <w:trHeight w:val="74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before="40"/>
              <w:ind w:right="263"/>
              <w:rPr>
                <w:sz w:val="20"/>
              </w:rPr>
            </w:pPr>
            <w:r>
              <w:rPr>
                <w:sz w:val="20"/>
              </w:rPr>
              <w:t>5.2B Evaluate the effectiveness of the education provided and modify the education, including content and delivery methods, to improve patient/client compliance, if necessary</w:t>
            </w:r>
          </w:p>
        </w:tc>
      </w:tr>
    </w:tbl>
    <w:p w:rsidR="00FE5AF8" w:rsidRDefault="00FE5AF8">
      <w:pPr>
        <w:rPr>
          <w:sz w:val="20"/>
        </w:rPr>
        <w:sectPr w:rsidR="00FE5AF8">
          <w:pgSz w:w="16840" w:h="11910" w:orient="landscape"/>
          <w:pgMar w:top="1100" w:right="1200" w:bottom="1220" w:left="1200" w:header="0" w:footer="961" w:gutter="0"/>
          <w:cols w:space="720"/>
        </w:sectPr>
      </w:pPr>
    </w:p>
    <w:p w:rsidR="00FE5AF8" w:rsidRDefault="00B748D8">
      <w:pPr>
        <w:pStyle w:val="Heading3"/>
        <w:spacing w:before="63" w:line="451" w:lineRule="auto"/>
        <w:ind w:left="218" w:right="11056"/>
      </w:pPr>
      <w:r>
        <w:rPr>
          <w:color w:val="008EC4"/>
        </w:rPr>
        <w:lastRenderedPageBreak/>
        <w:t xml:space="preserve">Role 6: Collaborative practitioner </w:t>
      </w:r>
      <w:r>
        <w:t>Definition</w:t>
      </w:r>
    </w:p>
    <w:p w:rsidR="00FE5AF8" w:rsidRDefault="00B748D8">
      <w:pPr>
        <w:pStyle w:val="BodyText"/>
        <w:spacing w:before="2"/>
        <w:ind w:left="218" w:right="416"/>
      </w:pPr>
      <w:r>
        <w:t>Osteopaths work in partnership with patients/clients, relevant health professionals and relevant others to share decision-making and support achievement of agreed goals through inclusive, collaborative and cons</w:t>
      </w:r>
      <w:r>
        <w:t>ultative approaches within legal, ethical and professional frameworks.</w:t>
      </w:r>
    </w:p>
    <w:p w:rsidR="00FE5AF8" w:rsidRDefault="00FE5AF8">
      <w:pPr>
        <w:pStyle w:val="BodyText"/>
        <w:spacing w:before="3"/>
        <w:rPr>
          <w:sz w:val="17"/>
        </w:rPr>
      </w:pPr>
    </w:p>
    <w:p w:rsidR="00FE5AF8" w:rsidRDefault="00B748D8">
      <w:pPr>
        <w:pStyle w:val="BodyText"/>
        <w:ind w:left="218"/>
      </w:pPr>
      <w:r>
        <w:rPr>
          <w:color w:val="007DC3"/>
        </w:rPr>
        <w:t>Osteopaths registered in Australia are able to:</w:t>
      </w:r>
    </w:p>
    <w:p w:rsidR="00FE5AF8" w:rsidRDefault="00FE5AF8">
      <w:pPr>
        <w:pStyle w:val="BodyText"/>
      </w:pPr>
    </w:p>
    <w:p w:rsidR="00FE5AF8" w:rsidRDefault="00FE5AF8">
      <w:pPr>
        <w:pStyle w:val="BodyText"/>
        <w:spacing w:before="6"/>
        <w:rPr>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220"/>
        </w:trPr>
        <w:tc>
          <w:tcPr>
            <w:tcW w:w="4750" w:type="dxa"/>
          </w:tcPr>
          <w:p w:rsidR="00FE5AF8" w:rsidRDefault="00B748D8">
            <w:pPr>
              <w:pStyle w:val="TableParagraph"/>
              <w:spacing w:line="210" w:lineRule="exact"/>
              <w:rPr>
                <w:b/>
                <w:sz w:val="20"/>
              </w:rPr>
            </w:pPr>
            <w:r>
              <w:rPr>
                <w:b/>
                <w:sz w:val="20"/>
              </w:rPr>
              <w:t>Key capabilities</w:t>
            </w:r>
          </w:p>
        </w:tc>
        <w:tc>
          <w:tcPr>
            <w:tcW w:w="9468" w:type="dxa"/>
          </w:tcPr>
          <w:p w:rsidR="00FE5AF8" w:rsidRDefault="00B748D8">
            <w:pPr>
              <w:pStyle w:val="TableParagraph"/>
              <w:spacing w:line="210" w:lineRule="exact"/>
              <w:rPr>
                <w:b/>
                <w:sz w:val="20"/>
              </w:rPr>
            </w:pPr>
            <w:r>
              <w:rPr>
                <w:b/>
                <w:sz w:val="20"/>
              </w:rPr>
              <w:t>Enabling components</w:t>
            </w:r>
          </w:p>
        </w:tc>
      </w:tr>
      <w:tr w:rsidR="00FE5AF8">
        <w:trPr>
          <w:trHeight w:val="680"/>
        </w:trPr>
        <w:tc>
          <w:tcPr>
            <w:tcW w:w="4750" w:type="dxa"/>
          </w:tcPr>
          <w:p w:rsidR="00FE5AF8" w:rsidRDefault="00B748D8">
            <w:pPr>
              <w:pStyle w:val="TableParagraph"/>
              <w:rPr>
                <w:sz w:val="20"/>
              </w:rPr>
            </w:pPr>
            <w:r>
              <w:rPr>
                <w:sz w:val="20"/>
              </w:rPr>
              <w:t>6.1 Engage in an inclusive, collaborative, consultative, culturally-responsive and patient-</w:t>
            </w:r>
          </w:p>
          <w:p w:rsidR="00FE5AF8" w:rsidRDefault="00B748D8">
            <w:pPr>
              <w:pStyle w:val="TableParagraph"/>
              <w:spacing w:before="3" w:line="211" w:lineRule="exact"/>
              <w:rPr>
                <w:sz w:val="20"/>
              </w:rPr>
            </w:pPr>
            <w:r>
              <w:rPr>
                <w:sz w:val="20"/>
              </w:rPr>
              <w:t>/client-centred model of practice</w:t>
            </w:r>
          </w:p>
        </w:tc>
        <w:tc>
          <w:tcPr>
            <w:tcW w:w="9468" w:type="dxa"/>
          </w:tcPr>
          <w:p w:rsidR="00FE5AF8" w:rsidRDefault="00B748D8">
            <w:pPr>
              <w:pStyle w:val="TableParagraph"/>
              <w:ind w:right="263"/>
              <w:rPr>
                <w:sz w:val="20"/>
              </w:rPr>
            </w:pPr>
            <w:r>
              <w:rPr>
                <w:sz w:val="20"/>
              </w:rPr>
              <w:t>6.1A Work effectively, autonomously and collaboratively with the patient/client and relevant others in a way that acknowledges and respects the patient’s/client’s dignity, culture, rights and goals</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331"/>
              <w:rPr>
                <w:sz w:val="20"/>
              </w:rPr>
            </w:pPr>
            <w:r>
              <w:rPr>
                <w:sz w:val="20"/>
              </w:rPr>
              <w:t>6.1B Work with patients/clients and relevant others when necessary, to enable patient/client access to appropriate health and community services</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142"/>
              <w:rPr>
                <w:sz w:val="20"/>
              </w:rPr>
            </w:pPr>
            <w:r>
              <w:rPr>
                <w:sz w:val="20"/>
              </w:rPr>
              <w:t>6.1C Interact effectively and professionally with other health and community services and/or providers in the</w:t>
            </w:r>
            <w:r>
              <w:rPr>
                <w:sz w:val="20"/>
              </w:rPr>
              <w:t xml:space="preserve"> interests of patients/clients</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rPr>
                <w:sz w:val="20"/>
              </w:rPr>
            </w:pPr>
            <w:r>
              <w:rPr>
                <w:sz w:val="20"/>
              </w:rPr>
              <w:t>6.1D Maintain knowledge and understanding of the pharmacological and complementary medicines aspects of management</w:t>
            </w:r>
          </w:p>
        </w:tc>
      </w:tr>
      <w:tr w:rsidR="00FE5AF8">
        <w:trPr>
          <w:trHeight w:val="920"/>
        </w:trPr>
        <w:tc>
          <w:tcPr>
            <w:tcW w:w="4750" w:type="dxa"/>
          </w:tcPr>
          <w:p w:rsidR="00FE5AF8" w:rsidRDefault="00B748D8">
            <w:pPr>
              <w:pStyle w:val="TableParagraph"/>
              <w:ind w:right="190"/>
              <w:rPr>
                <w:sz w:val="20"/>
              </w:rPr>
            </w:pPr>
            <w:r>
              <w:rPr>
                <w:sz w:val="20"/>
              </w:rPr>
              <w:t>6.2 Work effectively as a member of a diverse, inter-professional healthcare community, including Aborigina</w:t>
            </w:r>
            <w:r>
              <w:rPr>
                <w:sz w:val="20"/>
              </w:rPr>
              <w:t>l and Torres Strait Islander peoples</w:t>
            </w:r>
          </w:p>
        </w:tc>
        <w:tc>
          <w:tcPr>
            <w:tcW w:w="9468" w:type="dxa"/>
          </w:tcPr>
          <w:p w:rsidR="00FE5AF8" w:rsidRDefault="00B748D8">
            <w:pPr>
              <w:pStyle w:val="TableParagraph"/>
              <w:ind w:right="263"/>
              <w:rPr>
                <w:sz w:val="20"/>
              </w:rPr>
            </w:pPr>
            <w:r>
              <w:rPr>
                <w:sz w:val="20"/>
              </w:rPr>
              <w:t>6.2A Understand, acknowledge and respect the roles of other healthcare providers and services and work effectively and collaboratively with them</w:t>
            </w:r>
          </w:p>
        </w:tc>
      </w:tr>
      <w:tr w:rsidR="00FE5AF8">
        <w:trPr>
          <w:trHeight w:val="90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263"/>
              <w:rPr>
                <w:sz w:val="20"/>
              </w:rPr>
            </w:pPr>
            <w:r>
              <w:rPr>
                <w:sz w:val="20"/>
              </w:rPr>
              <w:t>6.2B Consult and share knowledge with professional colleagues, and seek guidance, assistance or professional support in situations that are outside their expertise or competence or when outcomes of the patient/client care are not as expected</w:t>
            </w:r>
          </w:p>
        </w:tc>
      </w:tr>
      <w:tr w:rsidR="00FE5AF8">
        <w:trPr>
          <w:trHeight w:val="66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rPr>
                <w:sz w:val="20"/>
              </w:rPr>
            </w:pPr>
            <w:r>
              <w:rPr>
                <w:sz w:val="20"/>
              </w:rPr>
              <w:t>6.2C Make ap</w:t>
            </w:r>
            <w:r>
              <w:rPr>
                <w:sz w:val="20"/>
              </w:rPr>
              <w:t>propriate decisions to share or transfer responsibility to, and accept responsibility from others, when it is safe, effective and appropriate</w:t>
            </w:r>
          </w:p>
        </w:tc>
      </w:tr>
    </w:tbl>
    <w:p w:rsidR="00FE5AF8" w:rsidRDefault="00FE5AF8">
      <w:pPr>
        <w:rPr>
          <w:sz w:val="20"/>
        </w:rPr>
        <w:sectPr w:rsidR="00FE5AF8">
          <w:pgSz w:w="16840" w:h="11910" w:orient="landscape"/>
          <w:pgMar w:top="1060" w:right="1200" w:bottom="1220" w:left="1200" w:header="0" w:footer="961" w:gutter="0"/>
          <w:cols w:space="720"/>
        </w:sectPr>
      </w:pPr>
    </w:p>
    <w:p w:rsidR="00FE5AF8" w:rsidRDefault="00B748D8">
      <w:pPr>
        <w:pStyle w:val="Heading3"/>
        <w:spacing w:before="63" w:line="451" w:lineRule="auto"/>
        <w:ind w:left="218" w:right="11523"/>
      </w:pPr>
      <w:r>
        <w:rPr>
          <w:color w:val="008EC4"/>
        </w:rPr>
        <w:lastRenderedPageBreak/>
        <w:t xml:space="preserve">Role 7: Leader and manager </w:t>
      </w:r>
      <w:r>
        <w:t>Definition</w:t>
      </w:r>
    </w:p>
    <w:p w:rsidR="00FE5AF8" w:rsidRDefault="00B748D8">
      <w:pPr>
        <w:pStyle w:val="BodyText"/>
        <w:spacing w:before="2" w:line="451" w:lineRule="auto"/>
        <w:ind w:left="218" w:right="1673"/>
      </w:pPr>
      <w:r>
        <w:t xml:space="preserve">Osteopaths manage their time, workload, resources and priorities and lead others effectively within relevant clinical and professional contexts. </w:t>
      </w:r>
      <w:r>
        <w:rPr>
          <w:color w:val="007DC3"/>
        </w:rPr>
        <w:t>Osteopaths registered in Australia are able to:</w:t>
      </w:r>
    </w:p>
    <w:p w:rsidR="00FE5AF8" w:rsidRDefault="00FE5AF8">
      <w:pPr>
        <w:pStyle w:val="BodyText"/>
        <w:spacing w:before="4"/>
        <w:rPr>
          <w:sz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9468"/>
      </w:tblGrid>
      <w:tr w:rsidR="00FE5AF8">
        <w:trPr>
          <w:trHeight w:val="220"/>
        </w:trPr>
        <w:tc>
          <w:tcPr>
            <w:tcW w:w="4750" w:type="dxa"/>
          </w:tcPr>
          <w:p w:rsidR="00FE5AF8" w:rsidRDefault="00B748D8">
            <w:pPr>
              <w:pStyle w:val="TableParagraph"/>
              <w:spacing w:line="210" w:lineRule="exact"/>
              <w:rPr>
                <w:b/>
                <w:sz w:val="20"/>
              </w:rPr>
            </w:pPr>
            <w:r>
              <w:rPr>
                <w:b/>
                <w:sz w:val="20"/>
              </w:rPr>
              <w:t>Key capabilities</w:t>
            </w:r>
          </w:p>
        </w:tc>
        <w:tc>
          <w:tcPr>
            <w:tcW w:w="9468" w:type="dxa"/>
          </w:tcPr>
          <w:p w:rsidR="00FE5AF8" w:rsidRDefault="00B748D8">
            <w:pPr>
              <w:pStyle w:val="TableParagraph"/>
              <w:spacing w:line="210" w:lineRule="exact"/>
              <w:rPr>
                <w:b/>
                <w:sz w:val="20"/>
              </w:rPr>
            </w:pPr>
            <w:r>
              <w:rPr>
                <w:b/>
                <w:sz w:val="20"/>
              </w:rPr>
              <w:t>Enabling components</w:t>
            </w:r>
          </w:p>
        </w:tc>
      </w:tr>
      <w:tr w:rsidR="00FE5AF8">
        <w:trPr>
          <w:trHeight w:val="680"/>
        </w:trPr>
        <w:tc>
          <w:tcPr>
            <w:tcW w:w="4750" w:type="dxa"/>
          </w:tcPr>
          <w:p w:rsidR="00FE5AF8" w:rsidRDefault="00B748D8">
            <w:pPr>
              <w:pStyle w:val="TableParagraph"/>
              <w:ind w:right="126"/>
              <w:rPr>
                <w:sz w:val="20"/>
              </w:rPr>
            </w:pPr>
            <w:r>
              <w:rPr>
                <w:sz w:val="20"/>
              </w:rPr>
              <w:t>7.1 Lead others effectively and efficiently within relevant professional, ethical and legal frameworks</w:t>
            </w:r>
          </w:p>
        </w:tc>
        <w:tc>
          <w:tcPr>
            <w:tcW w:w="9468" w:type="dxa"/>
          </w:tcPr>
          <w:p w:rsidR="00FE5AF8" w:rsidRDefault="00B748D8">
            <w:pPr>
              <w:pStyle w:val="TableParagraph"/>
              <w:rPr>
                <w:sz w:val="20"/>
              </w:rPr>
            </w:pPr>
            <w:r>
              <w:rPr>
                <w:sz w:val="20"/>
              </w:rPr>
              <w:t>7.1A Monitor and, where necessary, implement measures to ensure ethical, professional and legal conduct of colleagues and/or students in providing care a</w:t>
            </w:r>
            <w:r>
              <w:rPr>
                <w:sz w:val="20"/>
              </w:rPr>
              <w:t>nd services</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487"/>
              <w:rPr>
                <w:sz w:val="20"/>
              </w:rPr>
            </w:pPr>
            <w:r>
              <w:rPr>
                <w:sz w:val="20"/>
              </w:rPr>
              <w:t>7.1B Positively influence workplace culture and practice through strategic thinking, advocacy, critical reflection, innovative problem solving and initiative</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731"/>
              <w:rPr>
                <w:sz w:val="20"/>
              </w:rPr>
            </w:pPr>
            <w:r>
              <w:rPr>
                <w:sz w:val="20"/>
              </w:rPr>
              <w:t>7.1C Recognise their leadership style and apply their leadership skills as relevant to their practice context</w:t>
            </w:r>
          </w:p>
        </w:tc>
      </w:tr>
      <w:tr w:rsidR="00FE5AF8">
        <w:trPr>
          <w:trHeight w:val="46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line="229" w:lineRule="exact"/>
              <w:rPr>
                <w:sz w:val="20"/>
              </w:rPr>
            </w:pPr>
            <w:r>
              <w:rPr>
                <w:sz w:val="20"/>
              </w:rPr>
              <w:t>7.1D Encourage, guide and motivate others to operate effectively and efficiently in the practice context</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rPr>
                <w:sz w:val="20"/>
              </w:rPr>
            </w:pPr>
            <w:r>
              <w:rPr>
                <w:sz w:val="20"/>
              </w:rPr>
              <w:t>7.1E Facilitate change informed by best available research evidence and patient/client needs when new ways of working are adopted in the practice context</w:t>
            </w:r>
          </w:p>
        </w:tc>
      </w:tr>
      <w:tr w:rsidR="00FE5AF8">
        <w:trPr>
          <w:trHeight w:val="680"/>
        </w:trPr>
        <w:tc>
          <w:tcPr>
            <w:tcW w:w="4750" w:type="dxa"/>
          </w:tcPr>
          <w:p w:rsidR="00FE5AF8" w:rsidRDefault="00B748D8">
            <w:pPr>
              <w:pStyle w:val="TableParagraph"/>
              <w:spacing w:line="227" w:lineRule="exact"/>
              <w:rPr>
                <w:sz w:val="20"/>
              </w:rPr>
            </w:pPr>
            <w:r>
              <w:rPr>
                <w:sz w:val="20"/>
              </w:rPr>
              <w:t>7.2 Advocate for the community of osteopaths</w:t>
            </w:r>
          </w:p>
        </w:tc>
        <w:tc>
          <w:tcPr>
            <w:tcW w:w="9468" w:type="dxa"/>
          </w:tcPr>
          <w:p w:rsidR="00FE5AF8" w:rsidRDefault="00B748D8">
            <w:pPr>
              <w:pStyle w:val="TableParagraph"/>
              <w:rPr>
                <w:sz w:val="20"/>
              </w:rPr>
            </w:pPr>
            <w:r>
              <w:rPr>
                <w:sz w:val="20"/>
              </w:rPr>
              <w:t xml:space="preserve">7.2A Critically reflect on the role and contribution of </w:t>
            </w:r>
            <w:r>
              <w:rPr>
                <w:sz w:val="20"/>
              </w:rPr>
              <w:t>the osteopathic profession within the healthcare system by interaction with peers, colleagues and leaders</w:t>
            </w:r>
          </w:p>
        </w:tc>
      </w:tr>
      <w:tr w:rsidR="00FE5AF8">
        <w:trPr>
          <w:trHeight w:val="68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ind w:right="553"/>
              <w:rPr>
                <w:sz w:val="20"/>
              </w:rPr>
            </w:pPr>
            <w:r>
              <w:rPr>
                <w:sz w:val="20"/>
              </w:rPr>
              <w:t>7.2B Demonstrate active engagement in supporting and promoting the osteopathic community (e.g. participation in professional activities, clinical supervision)</w:t>
            </w:r>
          </w:p>
        </w:tc>
      </w:tr>
      <w:tr w:rsidR="00FE5AF8">
        <w:trPr>
          <w:trHeight w:val="1140"/>
        </w:trPr>
        <w:tc>
          <w:tcPr>
            <w:tcW w:w="4750" w:type="dxa"/>
          </w:tcPr>
          <w:p w:rsidR="00FE5AF8" w:rsidRDefault="00B748D8">
            <w:pPr>
              <w:pStyle w:val="TableParagraph"/>
              <w:ind w:right="126"/>
              <w:rPr>
                <w:sz w:val="20"/>
              </w:rPr>
            </w:pPr>
            <w:r>
              <w:rPr>
                <w:sz w:val="20"/>
              </w:rPr>
              <w:t>7.3 Organise and prioritise the workload and resources to autonomously provide safe, effective a</w:t>
            </w:r>
            <w:r>
              <w:rPr>
                <w:sz w:val="20"/>
              </w:rPr>
              <w:t>nd efficient osteopathic care and where relevant, as a team leader</w:t>
            </w:r>
          </w:p>
        </w:tc>
        <w:tc>
          <w:tcPr>
            <w:tcW w:w="9468" w:type="dxa"/>
          </w:tcPr>
          <w:p w:rsidR="00FE5AF8" w:rsidRDefault="00B748D8">
            <w:pPr>
              <w:pStyle w:val="TableParagraph"/>
              <w:ind w:right="864"/>
              <w:rPr>
                <w:sz w:val="20"/>
              </w:rPr>
            </w:pPr>
            <w:r>
              <w:rPr>
                <w:sz w:val="20"/>
              </w:rPr>
              <w:t>7.3A Make consistent provision for continuing professional learning for self and other healthcare professionals under own management or employment</w:t>
            </w:r>
          </w:p>
        </w:tc>
      </w:tr>
      <w:tr w:rsidR="00FE5AF8">
        <w:trPr>
          <w:trHeight w:val="46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line="229" w:lineRule="exact"/>
              <w:rPr>
                <w:sz w:val="20"/>
              </w:rPr>
            </w:pPr>
            <w:r>
              <w:rPr>
                <w:sz w:val="20"/>
              </w:rPr>
              <w:t>7.3B Use appropriate strategies to manage and/or supervise workload safely, effectively and efficiently</w:t>
            </w:r>
          </w:p>
        </w:tc>
      </w:tr>
      <w:tr w:rsidR="00FE5AF8">
        <w:trPr>
          <w:trHeight w:val="460"/>
        </w:trPr>
        <w:tc>
          <w:tcPr>
            <w:tcW w:w="4750" w:type="dxa"/>
          </w:tcPr>
          <w:p w:rsidR="00FE5AF8" w:rsidRDefault="00FE5AF8">
            <w:pPr>
              <w:pStyle w:val="TableParagraph"/>
              <w:ind w:left="0"/>
              <w:rPr>
                <w:rFonts w:ascii="Times New Roman"/>
                <w:sz w:val="18"/>
              </w:rPr>
            </w:pPr>
          </w:p>
        </w:tc>
        <w:tc>
          <w:tcPr>
            <w:tcW w:w="9468" w:type="dxa"/>
          </w:tcPr>
          <w:p w:rsidR="00FE5AF8" w:rsidRDefault="00B748D8">
            <w:pPr>
              <w:pStyle w:val="TableParagraph"/>
              <w:spacing w:line="230" w:lineRule="exact"/>
              <w:ind w:right="208"/>
              <w:rPr>
                <w:sz w:val="20"/>
              </w:rPr>
            </w:pPr>
            <w:r>
              <w:rPr>
                <w:sz w:val="20"/>
              </w:rPr>
              <w:t>7.3C Adapt and, where relevant, innovate to achieve realistic goals within available resources in clinical practice and/or professional activities</w:t>
            </w:r>
          </w:p>
        </w:tc>
      </w:tr>
    </w:tbl>
    <w:p w:rsidR="00FE5AF8" w:rsidRDefault="00FE5AF8">
      <w:pPr>
        <w:spacing w:line="230" w:lineRule="exact"/>
        <w:rPr>
          <w:sz w:val="20"/>
        </w:rPr>
        <w:sectPr w:rsidR="00FE5AF8">
          <w:pgSz w:w="16840" w:h="11910" w:orient="landscape"/>
          <w:pgMar w:top="1060" w:right="1200" w:bottom="1220" w:left="1200" w:header="0" w:footer="961" w:gutter="0"/>
          <w:cols w:space="720"/>
        </w:sectPr>
      </w:pPr>
    </w:p>
    <w:p w:rsidR="00FE5AF8" w:rsidRDefault="00B748D8">
      <w:pPr>
        <w:pStyle w:val="Heading3"/>
        <w:spacing w:before="72"/>
        <w:ind w:left="112"/>
        <w:jc w:val="both"/>
      </w:pPr>
      <w:r>
        <w:rPr>
          <w:color w:val="008EC4"/>
        </w:rPr>
        <w:lastRenderedPageBreak/>
        <w:t>Glossary</w:t>
      </w:r>
    </w:p>
    <w:p w:rsidR="00FE5AF8" w:rsidRDefault="00FE5AF8">
      <w:pPr>
        <w:pStyle w:val="BodyText"/>
        <w:spacing w:before="7"/>
        <w:rPr>
          <w:b/>
        </w:rPr>
      </w:pPr>
    </w:p>
    <w:p w:rsidR="00FE5AF8" w:rsidRDefault="00B748D8">
      <w:pPr>
        <w:ind w:left="112"/>
        <w:jc w:val="both"/>
        <w:rPr>
          <w:b/>
          <w:sz w:val="20"/>
        </w:rPr>
      </w:pPr>
      <w:r>
        <w:rPr>
          <w:b/>
          <w:sz w:val="20"/>
        </w:rPr>
        <w:t>Capabilities</w:t>
      </w:r>
    </w:p>
    <w:p w:rsidR="00FE5AF8" w:rsidRDefault="00B748D8">
      <w:pPr>
        <w:pStyle w:val="BodyText"/>
        <w:spacing w:before="136" w:line="223" w:lineRule="auto"/>
        <w:ind w:left="112" w:right="111"/>
        <w:jc w:val="both"/>
        <w:rPr>
          <w:sz w:val="13"/>
        </w:rPr>
      </w:pPr>
      <w:r>
        <w:rPr>
          <w:i/>
        </w:rPr>
        <w:t xml:space="preserve">Capabilities </w:t>
      </w:r>
      <w:r>
        <w:t>are underpinning behavioural skills that characterise work being performed well. Capabilities specify the expected behaviours and attributes of clinicians. They reflect the expanding sphere of influence and control expected of individuals of a higher gradi</w:t>
      </w:r>
      <w:r>
        <w:t>ng.</w:t>
      </w:r>
      <w:r>
        <w:rPr>
          <w:position w:val="10"/>
          <w:sz w:val="13"/>
        </w:rPr>
        <w:t>15</w:t>
      </w:r>
    </w:p>
    <w:p w:rsidR="00FE5AF8" w:rsidRDefault="00FE5AF8">
      <w:pPr>
        <w:pStyle w:val="BodyText"/>
        <w:spacing w:before="7"/>
      </w:pPr>
    </w:p>
    <w:p w:rsidR="00FE5AF8" w:rsidRDefault="00B748D8">
      <w:pPr>
        <w:pStyle w:val="Heading3"/>
        <w:spacing w:before="1"/>
        <w:ind w:left="112"/>
        <w:jc w:val="both"/>
      </w:pPr>
      <w:r>
        <w:t>Competence</w:t>
      </w:r>
    </w:p>
    <w:p w:rsidR="00FE5AF8" w:rsidRDefault="00B748D8">
      <w:pPr>
        <w:pStyle w:val="BodyText"/>
        <w:spacing w:before="134" w:line="225" w:lineRule="auto"/>
        <w:ind w:left="112" w:right="111"/>
        <w:jc w:val="both"/>
        <w:rPr>
          <w:sz w:val="13"/>
        </w:rPr>
      </w:pPr>
      <w:r>
        <w:rPr>
          <w:i/>
        </w:rPr>
        <w:t xml:space="preserve">Competence </w:t>
      </w:r>
      <w:r>
        <w:t>is the consistent application of knowledge and skill to the standard of performance required in the workplace. It embodies the ability to transfer and apply skills and knowledge to new situations and environments.</w:t>
      </w:r>
      <w:r>
        <w:rPr>
          <w:position w:val="10"/>
          <w:sz w:val="13"/>
        </w:rPr>
        <w:t>15</w:t>
      </w:r>
    </w:p>
    <w:p w:rsidR="00FE5AF8" w:rsidRDefault="00FE5AF8">
      <w:pPr>
        <w:pStyle w:val="BodyText"/>
        <w:spacing w:before="5"/>
      </w:pPr>
    </w:p>
    <w:p w:rsidR="00FE5AF8" w:rsidRDefault="00B748D8">
      <w:pPr>
        <w:pStyle w:val="Heading3"/>
        <w:ind w:left="112"/>
        <w:jc w:val="both"/>
      </w:pPr>
      <w:r>
        <w:t>Osteopath</w:t>
      </w:r>
    </w:p>
    <w:p w:rsidR="00FE5AF8" w:rsidRDefault="00B748D8">
      <w:pPr>
        <w:pStyle w:val="BodyText"/>
        <w:spacing w:before="120" w:line="242" w:lineRule="auto"/>
        <w:ind w:left="112" w:right="104"/>
        <w:jc w:val="both"/>
      </w:pPr>
      <w:r>
        <w:rPr>
          <w:i/>
        </w:rPr>
        <w:t xml:space="preserve">Osteopath </w:t>
      </w:r>
      <w:r>
        <w:t>is defined as a practitioner registered with the Osteopathy Board of Australia to use the title ‘osteopath’ under the Health Practitioner Regulation National Law, as  in force in each state and territory (the National Law).</w:t>
      </w:r>
    </w:p>
    <w:p w:rsidR="00FE5AF8" w:rsidRDefault="00FE5AF8">
      <w:pPr>
        <w:pStyle w:val="BodyText"/>
        <w:spacing w:before="5"/>
      </w:pPr>
    </w:p>
    <w:p w:rsidR="00FE5AF8" w:rsidRDefault="00B748D8">
      <w:pPr>
        <w:pStyle w:val="Heading3"/>
        <w:ind w:left="112"/>
        <w:jc w:val="both"/>
      </w:pPr>
      <w:r>
        <w:t>Osteopathic</w:t>
      </w:r>
    </w:p>
    <w:p w:rsidR="00FE5AF8" w:rsidRDefault="00B748D8">
      <w:pPr>
        <w:pStyle w:val="BodyText"/>
        <w:spacing w:before="120"/>
        <w:ind w:left="112" w:right="106"/>
        <w:jc w:val="both"/>
      </w:pPr>
      <w:r>
        <w:rPr>
          <w:i/>
        </w:rPr>
        <w:t>Osteopath</w:t>
      </w:r>
      <w:r>
        <w:rPr>
          <w:i/>
        </w:rPr>
        <w:t xml:space="preserve">ic, </w:t>
      </w:r>
      <w:r>
        <w:t>in the context of these capabilities, is applied to theoretical, practical and abstract material  that is pertinent to the daily practice of osteopaths. The term ‘osteopathic’, and what it implies, has been a source of some discussion for a considerabl</w:t>
      </w:r>
      <w:r>
        <w:t>e time. The term and its use should not be taken to denote something</w:t>
      </w:r>
      <w:r>
        <w:rPr>
          <w:spacing w:val="-11"/>
        </w:rPr>
        <w:t xml:space="preserve"> </w:t>
      </w:r>
      <w:r>
        <w:t>unique.</w:t>
      </w: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pPr>
    </w:p>
    <w:p w:rsidR="00FE5AF8" w:rsidRDefault="00FE5AF8">
      <w:pPr>
        <w:pStyle w:val="BodyText"/>
        <w:spacing w:before="3"/>
        <w:rPr>
          <w:sz w:val="28"/>
        </w:rPr>
      </w:pPr>
    </w:p>
    <w:p w:rsidR="00FE5AF8" w:rsidRDefault="00B748D8">
      <w:pPr>
        <w:spacing w:before="95"/>
        <w:ind w:left="3539" w:right="3539"/>
        <w:jc w:val="center"/>
        <w:rPr>
          <w:b/>
          <w:sz w:val="18"/>
        </w:rPr>
      </w:pPr>
      <w:r>
        <w:rPr>
          <w:b/>
          <w:color w:val="007DC3"/>
          <w:sz w:val="18"/>
        </w:rPr>
        <w:t xml:space="preserve">Osteopathy </w:t>
      </w:r>
      <w:r>
        <w:rPr>
          <w:b/>
          <w:color w:val="5F6062"/>
          <w:sz w:val="18"/>
        </w:rPr>
        <w:t>Board of Australia</w:t>
      </w:r>
    </w:p>
    <w:p w:rsidR="00FE5AF8" w:rsidRDefault="00B748D8">
      <w:pPr>
        <w:tabs>
          <w:tab w:val="left" w:pos="8260"/>
        </w:tabs>
        <w:spacing w:before="121"/>
        <w:ind w:left="1060"/>
        <w:rPr>
          <w:sz w:val="18"/>
        </w:rPr>
      </w:pPr>
      <w:r>
        <w:rPr>
          <w:color w:val="5F6062"/>
          <w:sz w:val="18"/>
        </w:rPr>
        <w:t xml:space="preserve">G.P.O. Box 9958   </w:t>
      </w:r>
      <w:r>
        <w:rPr>
          <w:b/>
          <w:color w:val="007DC3"/>
          <w:sz w:val="18"/>
        </w:rPr>
        <w:t xml:space="preserve">|   </w:t>
      </w:r>
      <w:r>
        <w:rPr>
          <w:color w:val="5F6062"/>
          <w:sz w:val="18"/>
        </w:rPr>
        <w:t xml:space="preserve">Melbourne VIC 3001 </w:t>
      </w:r>
      <w:r>
        <w:rPr>
          <w:color w:val="5F6062"/>
          <w:spacing w:val="27"/>
          <w:sz w:val="18"/>
        </w:rPr>
        <w:t xml:space="preserve"> </w:t>
      </w:r>
      <w:r>
        <w:rPr>
          <w:b/>
          <w:color w:val="007DC3"/>
          <w:sz w:val="18"/>
        </w:rPr>
        <w:t xml:space="preserve">| </w:t>
      </w:r>
      <w:r>
        <w:rPr>
          <w:b/>
          <w:color w:val="007DC3"/>
          <w:spacing w:val="42"/>
          <w:sz w:val="18"/>
        </w:rPr>
        <w:t xml:space="preserve"> </w:t>
      </w:r>
      <w:hyperlink r:id="rId21">
        <w:r>
          <w:rPr>
            <w:color w:val="5F6062"/>
            <w:sz w:val="18"/>
          </w:rPr>
          <w:t>www.osteopathyboard.gov.au</w:t>
        </w:r>
      </w:hyperlink>
      <w:r>
        <w:rPr>
          <w:color w:val="5F6062"/>
          <w:sz w:val="18"/>
        </w:rPr>
        <w:tab/>
        <w:t>Page 25 of</w:t>
      </w:r>
      <w:r>
        <w:rPr>
          <w:color w:val="5F6062"/>
          <w:spacing w:val="-4"/>
          <w:sz w:val="18"/>
        </w:rPr>
        <w:t xml:space="preserve"> </w:t>
      </w:r>
      <w:r>
        <w:rPr>
          <w:color w:val="5F6062"/>
          <w:sz w:val="18"/>
        </w:rPr>
        <w:t>29</w:t>
      </w:r>
    </w:p>
    <w:p w:rsidR="00FE5AF8" w:rsidRDefault="00FE5AF8">
      <w:pPr>
        <w:rPr>
          <w:sz w:val="18"/>
        </w:rPr>
        <w:sectPr w:rsidR="00FE5AF8">
          <w:footerReference w:type="default" r:id="rId22"/>
          <w:pgSz w:w="11900" w:h="16850"/>
          <w:pgMar w:top="1400" w:right="1160" w:bottom="280" w:left="1020" w:header="0" w:footer="0" w:gutter="0"/>
          <w:cols w:space="720"/>
        </w:sectPr>
      </w:pPr>
    </w:p>
    <w:p w:rsidR="00FE5AF8" w:rsidRDefault="00B748D8">
      <w:pPr>
        <w:pStyle w:val="Heading3"/>
        <w:spacing w:before="73"/>
        <w:ind w:left="112"/>
      </w:pPr>
      <w:r>
        <w:rPr>
          <w:color w:val="008EC4"/>
        </w:rPr>
        <w:lastRenderedPageBreak/>
        <w:t>References</w:t>
      </w:r>
    </w:p>
    <w:p w:rsidR="00FE5AF8" w:rsidRDefault="00FE5AF8">
      <w:pPr>
        <w:pStyle w:val="BodyText"/>
        <w:rPr>
          <w:b/>
          <w:sz w:val="22"/>
        </w:rPr>
      </w:pPr>
    </w:p>
    <w:p w:rsidR="00FE5AF8" w:rsidRDefault="00B748D8">
      <w:pPr>
        <w:pStyle w:val="ListParagraph"/>
        <w:numPr>
          <w:ilvl w:val="0"/>
          <w:numId w:val="8"/>
        </w:numPr>
        <w:tabs>
          <w:tab w:val="left" w:pos="540"/>
        </w:tabs>
        <w:spacing w:before="177"/>
        <w:ind w:right="358"/>
        <w:jc w:val="left"/>
        <w:rPr>
          <w:sz w:val="20"/>
        </w:rPr>
      </w:pPr>
      <w:r>
        <w:rPr>
          <w:sz w:val="20"/>
        </w:rPr>
        <w:t>Orrock</w:t>
      </w:r>
      <w:r>
        <w:rPr>
          <w:spacing w:val="-1"/>
          <w:sz w:val="20"/>
        </w:rPr>
        <w:t xml:space="preserve"> </w:t>
      </w:r>
      <w:r>
        <w:rPr>
          <w:sz w:val="20"/>
        </w:rPr>
        <w:t>P.</w:t>
      </w:r>
      <w:r>
        <w:rPr>
          <w:spacing w:val="-5"/>
          <w:sz w:val="20"/>
        </w:rPr>
        <w:t xml:space="preserve"> </w:t>
      </w:r>
      <w:r>
        <w:rPr>
          <w:sz w:val="20"/>
        </w:rPr>
        <w:t>Developing</w:t>
      </w:r>
      <w:r>
        <w:rPr>
          <w:spacing w:val="-3"/>
          <w:sz w:val="20"/>
        </w:rPr>
        <w:t xml:space="preserve"> </w:t>
      </w:r>
      <w:r>
        <w:rPr>
          <w:sz w:val="20"/>
        </w:rPr>
        <w:t>an</w:t>
      </w:r>
      <w:r>
        <w:rPr>
          <w:spacing w:val="-5"/>
          <w:sz w:val="20"/>
        </w:rPr>
        <w:t xml:space="preserve"> </w:t>
      </w:r>
      <w:r>
        <w:rPr>
          <w:sz w:val="20"/>
        </w:rPr>
        <w:t>evidence</w:t>
      </w:r>
      <w:r>
        <w:rPr>
          <w:spacing w:val="-5"/>
          <w:sz w:val="20"/>
        </w:rPr>
        <w:t xml:space="preserve"> </w:t>
      </w:r>
      <w:r>
        <w:rPr>
          <w:sz w:val="20"/>
        </w:rPr>
        <w:t>base</w:t>
      </w:r>
      <w:r>
        <w:rPr>
          <w:spacing w:val="-3"/>
          <w:sz w:val="20"/>
        </w:rPr>
        <w:t xml:space="preserve"> </w:t>
      </w:r>
      <w:r>
        <w:rPr>
          <w:sz w:val="20"/>
        </w:rPr>
        <w:t>for</w:t>
      </w:r>
      <w:r>
        <w:rPr>
          <w:spacing w:val="-4"/>
          <w:sz w:val="20"/>
        </w:rPr>
        <w:t xml:space="preserve"> </w:t>
      </w:r>
      <w:r>
        <w:rPr>
          <w:sz w:val="20"/>
        </w:rPr>
        <w:t>osteopathic</w:t>
      </w:r>
      <w:r>
        <w:rPr>
          <w:spacing w:val="-4"/>
          <w:sz w:val="20"/>
        </w:rPr>
        <w:t xml:space="preserve"> </w:t>
      </w:r>
      <w:r>
        <w:rPr>
          <w:sz w:val="20"/>
        </w:rPr>
        <w:t>healthcare.</w:t>
      </w:r>
      <w:r>
        <w:rPr>
          <w:spacing w:val="-3"/>
          <w:sz w:val="20"/>
        </w:rPr>
        <w:t xml:space="preserve"> </w:t>
      </w:r>
      <w:r>
        <w:rPr>
          <w:sz w:val="20"/>
        </w:rPr>
        <w:t>Lismore,</w:t>
      </w:r>
      <w:r>
        <w:rPr>
          <w:spacing w:val="-5"/>
          <w:sz w:val="20"/>
        </w:rPr>
        <w:t xml:space="preserve"> </w:t>
      </w:r>
      <w:r>
        <w:rPr>
          <w:sz w:val="20"/>
        </w:rPr>
        <w:t>NSW:</w:t>
      </w:r>
      <w:r>
        <w:rPr>
          <w:spacing w:val="-7"/>
          <w:sz w:val="20"/>
        </w:rPr>
        <w:t xml:space="preserve"> </w:t>
      </w:r>
      <w:r>
        <w:rPr>
          <w:sz w:val="20"/>
        </w:rPr>
        <w:t>Southern</w:t>
      </w:r>
      <w:r>
        <w:rPr>
          <w:spacing w:val="-3"/>
          <w:sz w:val="20"/>
        </w:rPr>
        <w:t xml:space="preserve"> </w:t>
      </w:r>
      <w:r>
        <w:rPr>
          <w:sz w:val="20"/>
        </w:rPr>
        <w:t>Cross University;</w:t>
      </w:r>
      <w:r>
        <w:rPr>
          <w:spacing w:val="-10"/>
          <w:sz w:val="20"/>
        </w:rPr>
        <w:t xml:space="preserve"> </w:t>
      </w:r>
      <w:r>
        <w:rPr>
          <w:sz w:val="20"/>
        </w:rPr>
        <w:t>2017.</w:t>
      </w:r>
    </w:p>
    <w:p w:rsidR="00FE5AF8" w:rsidRDefault="00B748D8">
      <w:pPr>
        <w:pStyle w:val="ListParagraph"/>
        <w:numPr>
          <w:ilvl w:val="0"/>
          <w:numId w:val="8"/>
        </w:numPr>
        <w:tabs>
          <w:tab w:val="left" w:pos="540"/>
        </w:tabs>
        <w:ind w:right="598"/>
        <w:jc w:val="left"/>
        <w:rPr>
          <w:sz w:val="20"/>
        </w:rPr>
      </w:pPr>
      <w:r>
        <w:rPr>
          <w:sz w:val="20"/>
        </w:rPr>
        <w:t>Rogers</w:t>
      </w:r>
      <w:r>
        <w:rPr>
          <w:spacing w:val="-3"/>
          <w:sz w:val="20"/>
        </w:rPr>
        <w:t xml:space="preserve"> </w:t>
      </w:r>
      <w:r>
        <w:rPr>
          <w:sz w:val="20"/>
        </w:rPr>
        <w:t>F,</w:t>
      </w:r>
      <w:r>
        <w:rPr>
          <w:spacing w:val="-4"/>
          <w:sz w:val="20"/>
        </w:rPr>
        <w:t xml:space="preserve"> </w:t>
      </w:r>
      <w:r>
        <w:rPr>
          <w:sz w:val="20"/>
        </w:rPr>
        <w:t>D'Alonzo</w:t>
      </w:r>
      <w:r>
        <w:rPr>
          <w:spacing w:val="-4"/>
          <w:sz w:val="20"/>
        </w:rPr>
        <w:t xml:space="preserve"> </w:t>
      </w:r>
      <w:r>
        <w:rPr>
          <w:sz w:val="20"/>
        </w:rPr>
        <w:t>G,</w:t>
      </w:r>
      <w:r>
        <w:rPr>
          <w:spacing w:val="-4"/>
          <w:sz w:val="20"/>
        </w:rPr>
        <w:t xml:space="preserve"> </w:t>
      </w:r>
      <w:r>
        <w:rPr>
          <w:sz w:val="20"/>
        </w:rPr>
        <w:t>Gover</w:t>
      </w:r>
      <w:r>
        <w:rPr>
          <w:spacing w:val="-3"/>
          <w:sz w:val="20"/>
        </w:rPr>
        <w:t xml:space="preserve"> </w:t>
      </w:r>
      <w:r>
        <w:rPr>
          <w:sz w:val="20"/>
        </w:rPr>
        <w:t>J,</w:t>
      </w:r>
      <w:r>
        <w:rPr>
          <w:spacing w:val="-4"/>
          <w:sz w:val="20"/>
        </w:rPr>
        <w:t xml:space="preserve"> </w:t>
      </w:r>
      <w:r>
        <w:rPr>
          <w:sz w:val="20"/>
        </w:rPr>
        <w:t>et</w:t>
      </w:r>
      <w:r>
        <w:rPr>
          <w:spacing w:val="-4"/>
          <w:sz w:val="20"/>
        </w:rPr>
        <w:t xml:space="preserve"> </w:t>
      </w:r>
      <w:r>
        <w:rPr>
          <w:sz w:val="20"/>
        </w:rPr>
        <w:t>al.</w:t>
      </w:r>
      <w:r>
        <w:rPr>
          <w:spacing w:val="-2"/>
          <w:sz w:val="20"/>
        </w:rPr>
        <w:t xml:space="preserve"> </w:t>
      </w:r>
      <w:r>
        <w:rPr>
          <w:sz w:val="20"/>
        </w:rPr>
        <w:t>Proposed</w:t>
      </w:r>
      <w:r>
        <w:rPr>
          <w:spacing w:val="-4"/>
          <w:sz w:val="20"/>
        </w:rPr>
        <w:t xml:space="preserve"> </w:t>
      </w:r>
      <w:r>
        <w:rPr>
          <w:sz w:val="20"/>
        </w:rPr>
        <w:t>tenets of</w:t>
      </w:r>
      <w:r>
        <w:rPr>
          <w:spacing w:val="-2"/>
          <w:sz w:val="20"/>
        </w:rPr>
        <w:t xml:space="preserve"> </w:t>
      </w:r>
      <w:r>
        <w:rPr>
          <w:sz w:val="20"/>
        </w:rPr>
        <w:t>osteopathic</w:t>
      </w:r>
      <w:r>
        <w:rPr>
          <w:spacing w:val="-3"/>
          <w:sz w:val="20"/>
        </w:rPr>
        <w:t xml:space="preserve"> </w:t>
      </w:r>
      <w:r>
        <w:rPr>
          <w:sz w:val="20"/>
        </w:rPr>
        <w:t>medicine</w:t>
      </w:r>
      <w:r>
        <w:rPr>
          <w:spacing w:val="-4"/>
          <w:sz w:val="20"/>
        </w:rPr>
        <w:t xml:space="preserve"> </w:t>
      </w:r>
      <w:r>
        <w:rPr>
          <w:sz w:val="20"/>
        </w:rPr>
        <w:t>and</w:t>
      </w:r>
      <w:r>
        <w:rPr>
          <w:spacing w:val="-4"/>
          <w:sz w:val="20"/>
        </w:rPr>
        <w:t xml:space="preserve"> </w:t>
      </w:r>
      <w:r>
        <w:rPr>
          <w:sz w:val="20"/>
        </w:rPr>
        <w:t>principles</w:t>
      </w:r>
      <w:r>
        <w:rPr>
          <w:spacing w:val="-3"/>
          <w:sz w:val="20"/>
        </w:rPr>
        <w:t xml:space="preserve"> </w:t>
      </w:r>
      <w:r>
        <w:rPr>
          <w:sz w:val="20"/>
        </w:rPr>
        <w:t>for patient care. Journal of the American Osteopathic Association.</w:t>
      </w:r>
      <w:r>
        <w:rPr>
          <w:spacing w:val="-38"/>
          <w:sz w:val="20"/>
        </w:rPr>
        <w:t xml:space="preserve"> </w:t>
      </w:r>
      <w:r>
        <w:rPr>
          <w:sz w:val="20"/>
        </w:rPr>
        <w:t>2002;102:63-5.</w:t>
      </w:r>
    </w:p>
    <w:p w:rsidR="00FE5AF8" w:rsidRDefault="00B748D8">
      <w:pPr>
        <w:pStyle w:val="ListParagraph"/>
        <w:numPr>
          <w:ilvl w:val="0"/>
          <w:numId w:val="8"/>
        </w:numPr>
        <w:tabs>
          <w:tab w:val="left" w:pos="540"/>
        </w:tabs>
        <w:ind w:right="102"/>
        <w:jc w:val="left"/>
        <w:rPr>
          <w:sz w:val="20"/>
        </w:rPr>
      </w:pPr>
      <w:r>
        <w:rPr>
          <w:sz w:val="20"/>
        </w:rPr>
        <w:t>Posadzki</w:t>
      </w:r>
      <w:r>
        <w:rPr>
          <w:spacing w:val="-3"/>
          <w:sz w:val="20"/>
        </w:rPr>
        <w:t xml:space="preserve"> </w:t>
      </w:r>
      <w:r>
        <w:rPr>
          <w:sz w:val="20"/>
        </w:rPr>
        <w:t>P,</w:t>
      </w:r>
      <w:r>
        <w:rPr>
          <w:spacing w:val="-3"/>
          <w:sz w:val="20"/>
        </w:rPr>
        <w:t xml:space="preserve"> </w:t>
      </w:r>
      <w:r>
        <w:rPr>
          <w:sz w:val="20"/>
        </w:rPr>
        <w:t>Ernst</w:t>
      </w:r>
      <w:r>
        <w:rPr>
          <w:spacing w:val="-5"/>
          <w:sz w:val="20"/>
        </w:rPr>
        <w:t xml:space="preserve"> </w:t>
      </w:r>
      <w:r>
        <w:rPr>
          <w:sz w:val="20"/>
        </w:rPr>
        <w:t>E.</w:t>
      </w:r>
      <w:r>
        <w:rPr>
          <w:spacing w:val="-5"/>
          <w:sz w:val="20"/>
        </w:rPr>
        <w:t xml:space="preserve"> </w:t>
      </w:r>
      <w:r>
        <w:rPr>
          <w:sz w:val="20"/>
        </w:rPr>
        <w:t>Osteopathy</w:t>
      </w:r>
      <w:r>
        <w:rPr>
          <w:spacing w:val="-7"/>
          <w:sz w:val="20"/>
        </w:rPr>
        <w:t xml:space="preserve"> </w:t>
      </w:r>
      <w:r>
        <w:rPr>
          <w:sz w:val="20"/>
        </w:rPr>
        <w:t>for</w:t>
      </w:r>
      <w:r>
        <w:rPr>
          <w:spacing w:val="-4"/>
          <w:sz w:val="20"/>
        </w:rPr>
        <w:t xml:space="preserve"> </w:t>
      </w:r>
      <w:r>
        <w:rPr>
          <w:sz w:val="20"/>
        </w:rPr>
        <w:t>musculoskeletal</w:t>
      </w:r>
      <w:r>
        <w:rPr>
          <w:spacing w:val="-3"/>
          <w:sz w:val="20"/>
        </w:rPr>
        <w:t xml:space="preserve"> </w:t>
      </w:r>
      <w:r>
        <w:rPr>
          <w:sz w:val="20"/>
        </w:rPr>
        <w:t>pain</w:t>
      </w:r>
      <w:r>
        <w:rPr>
          <w:spacing w:val="-3"/>
          <w:sz w:val="20"/>
        </w:rPr>
        <w:t xml:space="preserve"> </w:t>
      </w:r>
      <w:r>
        <w:rPr>
          <w:sz w:val="20"/>
        </w:rPr>
        <w:t>patients:</w:t>
      </w:r>
      <w:r>
        <w:rPr>
          <w:spacing w:val="-5"/>
          <w:sz w:val="20"/>
        </w:rPr>
        <w:t xml:space="preserve"> </w:t>
      </w:r>
      <w:r>
        <w:rPr>
          <w:sz w:val="20"/>
        </w:rPr>
        <w:t>a</w:t>
      </w:r>
      <w:r>
        <w:rPr>
          <w:spacing w:val="-5"/>
          <w:sz w:val="20"/>
        </w:rPr>
        <w:t xml:space="preserve"> </w:t>
      </w:r>
      <w:r>
        <w:rPr>
          <w:sz w:val="20"/>
        </w:rPr>
        <w:t>systematic</w:t>
      </w:r>
      <w:r>
        <w:rPr>
          <w:spacing w:val="-4"/>
          <w:sz w:val="20"/>
        </w:rPr>
        <w:t xml:space="preserve"> </w:t>
      </w:r>
      <w:r>
        <w:rPr>
          <w:sz w:val="20"/>
        </w:rPr>
        <w:t>review</w:t>
      </w:r>
      <w:r>
        <w:rPr>
          <w:spacing w:val="-5"/>
          <w:sz w:val="20"/>
        </w:rPr>
        <w:t xml:space="preserve"> </w:t>
      </w:r>
      <w:r>
        <w:rPr>
          <w:sz w:val="20"/>
        </w:rPr>
        <w:t>of</w:t>
      </w:r>
      <w:r>
        <w:rPr>
          <w:spacing w:val="-3"/>
          <w:sz w:val="20"/>
        </w:rPr>
        <w:t xml:space="preserve"> </w:t>
      </w:r>
      <w:r>
        <w:rPr>
          <w:sz w:val="20"/>
        </w:rPr>
        <w:t>randomized controlled trials. Clinical Rheumatology.</w:t>
      </w:r>
      <w:r>
        <w:rPr>
          <w:spacing w:val="-36"/>
          <w:sz w:val="20"/>
        </w:rPr>
        <w:t xml:space="preserve"> </w:t>
      </w:r>
      <w:r>
        <w:rPr>
          <w:sz w:val="20"/>
        </w:rPr>
        <w:t>2011;30</w:t>
      </w:r>
      <w:r>
        <w:rPr>
          <w:sz w:val="20"/>
        </w:rPr>
        <w:t>(2):285-91.</w:t>
      </w:r>
    </w:p>
    <w:p w:rsidR="00FE5AF8" w:rsidRDefault="00B748D8">
      <w:pPr>
        <w:pStyle w:val="ListParagraph"/>
        <w:numPr>
          <w:ilvl w:val="0"/>
          <w:numId w:val="8"/>
        </w:numPr>
        <w:tabs>
          <w:tab w:val="left" w:pos="540"/>
        </w:tabs>
        <w:ind w:right="546"/>
        <w:jc w:val="left"/>
        <w:rPr>
          <w:sz w:val="20"/>
        </w:rPr>
      </w:pPr>
      <w:r>
        <w:rPr>
          <w:sz w:val="20"/>
        </w:rPr>
        <w:t>Franke H, Franke J, Fryer G. Osteopathic manipulative treatment for nonspecific low back pain: a systematic</w:t>
      </w:r>
      <w:r>
        <w:rPr>
          <w:spacing w:val="-6"/>
          <w:sz w:val="20"/>
        </w:rPr>
        <w:t xml:space="preserve"> </w:t>
      </w:r>
      <w:r>
        <w:rPr>
          <w:sz w:val="20"/>
        </w:rPr>
        <w:t>review</w:t>
      </w:r>
      <w:r>
        <w:rPr>
          <w:spacing w:val="-7"/>
          <w:sz w:val="20"/>
        </w:rPr>
        <w:t xml:space="preserve"> </w:t>
      </w:r>
      <w:r>
        <w:rPr>
          <w:sz w:val="20"/>
        </w:rPr>
        <w:t>and</w:t>
      </w:r>
      <w:r>
        <w:rPr>
          <w:spacing w:val="-7"/>
          <w:sz w:val="20"/>
        </w:rPr>
        <w:t xml:space="preserve"> </w:t>
      </w:r>
      <w:r>
        <w:rPr>
          <w:sz w:val="20"/>
        </w:rPr>
        <w:t>meta-analysis.</w:t>
      </w:r>
      <w:r>
        <w:rPr>
          <w:spacing w:val="-7"/>
          <w:sz w:val="20"/>
        </w:rPr>
        <w:t xml:space="preserve"> </w:t>
      </w:r>
      <w:r>
        <w:rPr>
          <w:sz w:val="20"/>
        </w:rPr>
        <w:t>BMC</w:t>
      </w:r>
      <w:r>
        <w:rPr>
          <w:spacing w:val="-7"/>
          <w:sz w:val="20"/>
        </w:rPr>
        <w:t xml:space="preserve"> </w:t>
      </w:r>
      <w:r>
        <w:rPr>
          <w:sz w:val="20"/>
        </w:rPr>
        <w:t>Musculoskeletal</w:t>
      </w:r>
      <w:r>
        <w:rPr>
          <w:spacing w:val="-8"/>
          <w:sz w:val="20"/>
        </w:rPr>
        <w:t xml:space="preserve"> </w:t>
      </w:r>
      <w:r>
        <w:rPr>
          <w:sz w:val="20"/>
        </w:rPr>
        <w:t>Disorders.</w:t>
      </w:r>
      <w:r>
        <w:rPr>
          <w:spacing w:val="-7"/>
          <w:sz w:val="20"/>
        </w:rPr>
        <w:t xml:space="preserve"> </w:t>
      </w:r>
      <w:r>
        <w:rPr>
          <w:sz w:val="20"/>
        </w:rPr>
        <w:t>2014;15:286-304.</w:t>
      </w:r>
    </w:p>
    <w:p w:rsidR="00FE5AF8" w:rsidRDefault="00B748D8">
      <w:pPr>
        <w:pStyle w:val="ListParagraph"/>
        <w:numPr>
          <w:ilvl w:val="0"/>
          <w:numId w:val="8"/>
        </w:numPr>
        <w:tabs>
          <w:tab w:val="left" w:pos="540"/>
        </w:tabs>
        <w:ind w:right="966"/>
        <w:jc w:val="left"/>
        <w:rPr>
          <w:sz w:val="20"/>
        </w:rPr>
      </w:pPr>
      <w:r>
        <w:rPr>
          <w:sz w:val="20"/>
        </w:rPr>
        <w:t>Perez L, Sneed J, Eland D. Evidence-based osteopathic manipulative treatment for common conditions. Osteopathic Family Physician.</w:t>
      </w:r>
      <w:r>
        <w:rPr>
          <w:spacing w:val="-24"/>
          <w:sz w:val="20"/>
        </w:rPr>
        <w:t xml:space="preserve"> </w:t>
      </w:r>
      <w:r>
        <w:rPr>
          <w:sz w:val="20"/>
        </w:rPr>
        <w:t>2012;4:8-12.</w:t>
      </w:r>
    </w:p>
    <w:p w:rsidR="00FE5AF8" w:rsidRDefault="00B748D8">
      <w:pPr>
        <w:pStyle w:val="ListParagraph"/>
        <w:numPr>
          <w:ilvl w:val="0"/>
          <w:numId w:val="8"/>
        </w:numPr>
        <w:tabs>
          <w:tab w:val="left" w:pos="540"/>
        </w:tabs>
        <w:ind w:right="712"/>
        <w:jc w:val="left"/>
        <w:rPr>
          <w:sz w:val="20"/>
        </w:rPr>
      </w:pPr>
      <w:r>
        <w:rPr>
          <w:sz w:val="20"/>
        </w:rPr>
        <w:t>Orrock P, Myers S. Osteopathic intervention in chronic non-specific low back pain: a systematic review. BMC Muscu</w:t>
      </w:r>
      <w:r>
        <w:rPr>
          <w:sz w:val="20"/>
        </w:rPr>
        <w:t xml:space="preserve">loskeletal Disorders [Internet]. 2013; 14:[129 p.]. Available from: </w:t>
      </w:r>
      <w:hyperlink r:id="rId23">
        <w:r>
          <w:rPr>
            <w:sz w:val="20"/>
          </w:rPr>
          <w:t>http://www.biomedcentral.com/1471-2474/14/129.</w:t>
        </w:r>
      </w:hyperlink>
    </w:p>
    <w:p w:rsidR="00FE5AF8" w:rsidRDefault="00B748D8">
      <w:pPr>
        <w:pStyle w:val="ListParagraph"/>
        <w:numPr>
          <w:ilvl w:val="0"/>
          <w:numId w:val="8"/>
        </w:numPr>
        <w:tabs>
          <w:tab w:val="left" w:pos="540"/>
        </w:tabs>
        <w:ind w:right="736"/>
        <w:jc w:val="left"/>
        <w:rPr>
          <w:sz w:val="20"/>
        </w:rPr>
      </w:pPr>
      <w:r>
        <w:rPr>
          <w:sz w:val="20"/>
        </w:rPr>
        <w:t>Bronfort G, Haas M, Evans R, et al. Effectiveness of manual therapies: the U</w:t>
      </w:r>
      <w:r>
        <w:rPr>
          <w:sz w:val="20"/>
        </w:rPr>
        <w:t>K evidence</w:t>
      </w:r>
      <w:r>
        <w:rPr>
          <w:spacing w:val="-40"/>
          <w:sz w:val="20"/>
        </w:rPr>
        <w:t xml:space="preserve"> </w:t>
      </w:r>
      <w:r>
        <w:rPr>
          <w:sz w:val="20"/>
        </w:rPr>
        <w:t>report. Chiropractic &amp; Manual Therapies.</w:t>
      </w:r>
      <w:r>
        <w:rPr>
          <w:spacing w:val="-24"/>
          <w:sz w:val="20"/>
        </w:rPr>
        <w:t xml:space="preserve"> </w:t>
      </w:r>
      <w:r>
        <w:rPr>
          <w:sz w:val="20"/>
        </w:rPr>
        <w:t>2010;18(3).</w:t>
      </w:r>
    </w:p>
    <w:p w:rsidR="00FE5AF8" w:rsidRDefault="00B748D8">
      <w:pPr>
        <w:pStyle w:val="ListParagraph"/>
        <w:numPr>
          <w:ilvl w:val="0"/>
          <w:numId w:val="8"/>
        </w:numPr>
        <w:tabs>
          <w:tab w:val="left" w:pos="540"/>
        </w:tabs>
        <w:spacing w:before="3"/>
        <w:ind w:right="192"/>
        <w:jc w:val="left"/>
        <w:rPr>
          <w:sz w:val="20"/>
        </w:rPr>
      </w:pPr>
      <w:r>
        <w:rPr>
          <w:sz w:val="20"/>
        </w:rPr>
        <w:t>Clar</w:t>
      </w:r>
      <w:r>
        <w:rPr>
          <w:spacing w:val="-3"/>
          <w:sz w:val="20"/>
        </w:rPr>
        <w:t xml:space="preserve"> </w:t>
      </w:r>
      <w:r>
        <w:rPr>
          <w:sz w:val="20"/>
        </w:rPr>
        <w:t>C,</w:t>
      </w:r>
      <w:r>
        <w:rPr>
          <w:spacing w:val="-4"/>
          <w:sz w:val="20"/>
        </w:rPr>
        <w:t xml:space="preserve"> </w:t>
      </w:r>
      <w:r>
        <w:rPr>
          <w:sz w:val="20"/>
        </w:rPr>
        <w:t>Tsertsvadze</w:t>
      </w:r>
      <w:r>
        <w:rPr>
          <w:spacing w:val="-2"/>
          <w:sz w:val="20"/>
        </w:rPr>
        <w:t xml:space="preserve"> </w:t>
      </w:r>
      <w:r>
        <w:rPr>
          <w:sz w:val="20"/>
        </w:rPr>
        <w:t>A,</w:t>
      </w:r>
      <w:r>
        <w:rPr>
          <w:spacing w:val="-2"/>
          <w:sz w:val="20"/>
        </w:rPr>
        <w:t xml:space="preserve"> </w:t>
      </w:r>
      <w:r>
        <w:rPr>
          <w:sz w:val="20"/>
        </w:rPr>
        <w:t>Court</w:t>
      </w:r>
      <w:r>
        <w:rPr>
          <w:spacing w:val="-4"/>
          <w:sz w:val="20"/>
        </w:rPr>
        <w:t xml:space="preserve"> </w:t>
      </w:r>
      <w:r>
        <w:rPr>
          <w:sz w:val="20"/>
        </w:rPr>
        <w:t>R,</w:t>
      </w:r>
      <w:r>
        <w:rPr>
          <w:spacing w:val="-4"/>
          <w:sz w:val="20"/>
        </w:rPr>
        <w:t xml:space="preserve"> </w:t>
      </w:r>
      <w:r>
        <w:rPr>
          <w:sz w:val="20"/>
        </w:rPr>
        <w:t>et</w:t>
      </w:r>
      <w:r>
        <w:rPr>
          <w:spacing w:val="-2"/>
          <w:sz w:val="20"/>
        </w:rPr>
        <w:t xml:space="preserve"> </w:t>
      </w:r>
      <w:r>
        <w:rPr>
          <w:sz w:val="20"/>
        </w:rPr>
        <w:t>al.</w:t>
      </w:r>
      <w:r>
        <w:rPr>
          <w:spacing w:val="-2"/>
          <w:sz w:val="20"/>
        </w:rPr>
        <w:t xml:space="preserve"> </w:t>
      </w:r>
      <w:r>
        <w:rPr>
          <w:sz w:val="20"/>
        </w:rPr>
        <w:t>Clinical</w:t>
      </w:r>
      <w:r>
        <w:rPr>
          <w:spacing w:val="-2"/>
          <w:sz w:val="20"/>
        </w:rPr>
        <w:t xml:space="preserve"> </w:t>
      </w:r>
      <w:r>
        <w:rPr>
          <w:sz w:val="20"/>
        </w:rPr>
        <w:t>effectiveness</w:t>
      </w:r>
      <w:r>
        <w:rPr>
          <w:spacing w:val="-3"/>
          <w:sz w:val="20"/>
        </w:rPr>
        <w:t xml:space="preserve"> </w:t>
      </w:r>
      <w:r>
        <w:rPr>
          <w:sz w:val="20"/>
        </w:rPr>
        <w:t>of</w:t>
      </w:r>
      <w:r>
        <w:rPr>
          <w:spacing w:val="-4"/>
          <w:sz w:val="20"/>
        </w:rPr>
        <w:t xml:space="preserve"> </w:t>
      </w:r>
      <w:r>
        <w:rPr>
          <w:sz w:val="20"/>
        </w:rPr>
        <w:t>manual</w:t>
      </w:r>
      <w:r>
        <w:rPr>
          <w:spacing w:val="-5"/>
          <w:sz w:val="20"/>
        </w:rPr>
        <w:t xml:space="preserve"> </w:t>
      </w:r>
      <w:r>
        <w:rPr>
          <w:sz w:val="20"/>
        </w:rPr>
        <w:t>therapy</w:t>
      </w:r>
      <w:r>
        <w:rPr>
          <w:spacing w:val="-7"/>
          <w:sz w:val="20"/>
        </w:rPr>
        <w:t xml:space="preserve"> </w:t>
      </w:r>
      <w:r>
        <w:rPr>
          <w:sz w:val="20"/>
        </w:rPr>
        <w:t>for</w:t>
      </w:r>
      <w:r>
        <w:rPr>
          <w:spacing w:val="-1"/>
          <w:sz w:val="20"/>
        </w:rPr>
        <w:t xml:space="preserve"> </w:t>
      </w:r>
      <w:r>
        <w:rPr>
          <w:sz w:val="20"/>
        </w:rPr>
        <w:t>the</w:t>
      </w:r>
      <w:r>
        <w:rPr>
          <w:spacing w:val="-4"/>
          <w:sz w:val="20"/>
        </w:rPr>
        <w:t xml:space="preserve"> </w:t>
      </w:r>
      <w:r>
        <w:rPr>
          <w:sz w:val="20"/>
        </w:rPr>
        <w:t>management</w:t>
      </w:r>
      <w:r>
        <w:rPr>
          <w:spacing w:val="-4"/>
          <w:sz w:val="20"/>
        </w:rPr>
        <w:t xml:space="preserve"> </w:t>
      </w:r>
      <w:r>
        <w:rPr>
          <w:sz w:val="20"/>
        </w:rPr>
        <w:t>of musculoskeletal and non-musculoskeletal conditions: systematic review and update of UK evidence report Chiropractic &amp; Manual Therapies.</w:t>
      </w:r>
      <w:r>
        <w:rPr>
          <w:spacing w:val="-27"/>
          <w:sz w:val="20"/>
        </w:rPr>
        <w:t xml:space="preserve"> </w:t>
      </w:r>
      <w:r>
        <w:rPr>
          <w:sz w:val="20"/>
        </w:rPr>
        <w:t>2014;22(1):12.</w:t>
      </w:r>
    </w:p>
    <w:p w:rsidR="00FE5AF8" w:rsidRDefault="00B748D8">
      <w:pPr>
        <w:pStyle w:val="ListParagraph"/>
        <w:numPr>
          <w:ilvl w:val="0"/>
          <w:numId w:val="8"/>
        </w:numPr>
        <w:tabs>
          <w:tab w:val="left" w:pos="540"/>
        </w:tabs>
        <w:ind w:right="808"/>
        <w:jc w:val="left"/>
        <w:rPr>
          <w:sz w:val="20"/>
        </w:rPr>
      </w:pPr>
      <w:r>
        <w:rPr>
          <w:sz w:val="20"/>
        </w:rPr>
        <w:t>Osteopathy Australia. Scope of Practice. Sydney: Osteopathy Australia,; 2017 [Available from:</w:t>
      </w:r>
      <w:hyperlink r:id="rId24">
        <w:r>
          <w:rPr>
            <w:sz w:val="20"/>
          </w:rPr>
          <w:t xml:space="preserve"> http://www.osteopathy.org.au/pages/policy-statemen-scope-of-practice-243.html.</w:t>
        </w:r>
      </w:hyperlink>
    </w:p>
    <w:p w:rsidR="00FE5AF8" w:rsidRDefault="00B748D8">
      <w:pPr>
        <w:pStyle w:val="ListParagraph"/>
        <w:numPr>
          <w:ilvl w:val="0"/>
          <w:numId w:val="8"/>
        </w:numPr>
        <w:tabs>
          <w:tab w:val="left" w:pos="540"/>
        </w:tabs>
        <w:jc w:val="left"/>
        <w:rPr>
          <w:sz w:val="20"/>
        </w:rPr>
      </w:pPr>
      <w:r>
        <w:rPr>
          <w:sz w:val="20"/>
        </w:rPr>
        <w:t>Kuchera</w:t>
      </w:r>
      <w:r>
        <w:rPr>
          <w:spacing w:val="-8"/>
          <w:sz w:val="20"/>
        </w:rPr>
        <w:t xml:space="preserve"> </w:t>
      </w:r>
      <w:r>
        <w:rPr>
          <w:spacing w:val="2"/>
          <w:sz w:val="20"/>
        </w:rPr>
        <w:t>W,</w:t>
      </w:r>
      <w:r>
        <w:rPr>
          <w:spacing w:val="-5"/>
          <w:sz w:val="20"/>
        </w:rPr>
        <w:t xml:space="preserve"> </w:t>
      </w:r>
      <w:r>
        <w:rPr>
          <w:sz w:val="20"/>
        </w:rPr>
        <w:t>Kuchera</w:t>
      </w:r>
      <w:r>
        <w:rPr>
          <w:spacing w:val="-4"/>
          <w:sz w:val="20"/>
        </w:rPr>
        <w:t xml:space="preserve"> </w:t>
      </w:r>
      <w:r>
        <w:rPr>
          <w:sz w:val="20"/>
        </w:rPr>
        <w:t>M.</w:t>
      </w:r>
      <w:r>
        <w:rPr>
          <w:spacing w:val="-5"/>
          <w:sz w:val="20"/>
        </w:rPr>
        <w:t xml:space="preserve"> </w:t>
      </w:r>
      <w:r>
        <w:rPr>
          <w:sz w:val="20"/>
        </w:rPr>
        <w:t>Osteopathic</w:t>
      </w:r>
      <w:r>
        <w:rPr>
          <w:spacing w:val="-4"/>
          <w:sz w:val="20"/>
        </w:rPr>
        <w:t xml:space="preserve"> </w:t>
      </w:r>
      <w:r>
        <w:rPr>
          <w:sz w:val="20"/>
        </w:rPr>
        <w:t>principles</w:t>
      </w:r>
      <w:r>
        <w:rPr>
          <w:spacing w:val="-4"/>
          <w:sz w:val="20"/>
        </w:rPr>
        <w:t xml:space="preserve"> </w:t>
      </w:r>
      <w:r>
        <w:rPr>
          <w:sz w:val="20"/>
        </w:rPr>
        <w:t>in</w:t>
      </w:r>
      <w:r>
        <w:rPr>
          <w:spacing w:val="-4"/>
          <w:sz w:val="20"/>
        </w:rPr>
        <w:t xml:space="preserve"> </w:t>
      </w:r>
      <w:r>
        <w:rPr>
          <w:sz w:val="20"/>
        </w:rPr>
        <w:t>practice.</w:t>
      </w:r>
      <w:r>
        <w:rPr>
          <w:spacing w:val="-5"/>
          <w:sz w:val="20"/>
        </w:rPr>
        <w:t xml:space="preserve"> </w:t>
      </w:r>
      <w:r>
        <w:rPr>
          <w:sz w:val="20"/>
        </w:rPr>
        <w:t>Columbus:</w:t>
      </w:r>
      <w:r>
        <w:rPr>
          <w:spacing w:val="-5"/>
          <w:sz w:val="20"/>
        </w:rPr>
        <w:t xml:space="preserve"> </w:t>
      </w:r>
      <w:r>
        <w:rPr>
          <w:sz w:val="20"/>
        </w:rPr>
        <w:t>Greyden</w:t>
      </w:r>
      <w:r>
        <w:rPr>
          <w:spacing w:val="-4"/>
          <w:sz w:val="20"/>
        </w:rPr>
        <w:t xml:space="preserve"> </w:t>
      </w:r>
      <w:r>
        <w:rPr>
          <w:sz w:val="20"/>
        </w:rPr>
        <w:t>Press;</w:t>
      </w:r>
      <w:r>
        <w:rPr>
          <w:spacing w:val="-5"/>
          <w:sz w:val="20"/>
        </w:rPr>
        <w:t xml:space="preserve"> </w:t>
      </w:r>
      <w:r>
        <w:rPr>
          <w:sz w:val="20"/>
        </w:rPr>
        <w:t>1994.</w:t>
      </w:r>
    </w:p>
    <w:p w:rsidR="00FE5AF8" w:rsidRDefault="00B748D8">
      <w:pPr>
        <w:pStyle w:val="ListParagraph"/>
        <w:numPr>
          <w:ilvl w:val="0"/>
          <w:numId w:val="8"/>
        </w:numPr>
        <w:tabs>
          <w:tab w:val="left" w:pos="540"/>
        </w:tabs>
        <w:ind w:right="326"/>
        <w:jc w:val="left"/>
        <w:rPr>
          <w:sz w:val="20"/>
        </w:rPr>
      </w:pPr>
      <w:r>
        <w:rPr>
          <w:sz w:val="20"/>
        </w:rPr>
        <w:t>Frank JR, Snell L, Sherbino J, editors. CanMEDS 2015 Physician Competency</w:t>
      </w:r>
      <w:r>
        <w:rPr>
          <w:spacing w:val="-41"/>
          <w:sz w:val="20"/>
        </w:rPr>
        <w:t xml:space="preserve"> </w:t>
      </w:r>
      <w:r>
        <w:rPr>
          <w:sz w:val="20"/>
        </w:rPr>
        <w:t>Framework. Ottawa, ON: Royal College of Physicians and Surgeons of Canada;</w:t>
      </w:r>
      <w:r>
        <w:rPr>
          <w:spacing w:val="-31"/>
          <w:sz w:val="20"/>
        </w:rPr>
        <w:t xml:space="preserve"> </w:t>
      </w:r>
      <w:r>
        <w:rPr>
          <w:sz w:val="20"/>
        </w:rPr>
        <w:t>2015.</w:t>
      </w:r>
    </w:p>
    <w:p w:rsidR="00FE5AF8" w:rsidRDefault="00B748D8">
      <w:pPr>
        <w:pStyle w:val="ListParagraph"/>
        <w:numPr>
          <w:ilvl w:val="0"/>
          <w:numId w:val="8"/>
        </w:numPr>
        <w:tabs>
          <w:tab w:val="left" w:pos="540"/>
        </w:tabs>
        <w:ind w:right="402"/>
        <w:jc w:val="left"/>
        <w:rPr>
          <w:sz w:val="20"/>
        </w:rPr>
      </w:pPr>
      <w:r>
        <w:rPr>
          <w:sz w:val="20"/>
        </w:rPr>
        <w:t>Ten Cate O. Competency-Based Postgraduate Medical Education: Past, Present and</w:t>
      </w:r>
      <w:r>
        <w:rPr>
          <w:spacing w:val="-41"/>
          <w:sz w:val="20"/>
        </w:rPr>
        <w:t xml:space="preserve"> </w:t>
      </w:r>
      <w:r>
        <w:rPr>
          <w:sz w:val="20"/>
        </w:rPr>
        <w:t>Future. GMS journal for medical education.</w:t>
      </w:r>
      <w:r>
        <w:rPr>
          <w:spacing w:val="-27"/>
          <w:sz w:val="20"/>
        </w:rPr>
        <w:t xml:space="preserve"> </w:t>
      </w:r>
      <w:r>
        <w:rPr>
          <w:sz w:val="20"/>
        </w:rPr>
        <w:t>2017;34(5):Doc69.</w:t>
      </w:r>
    </w:p>
    <w:p w:rsidR="00FE5AF8" w:rsidRDefault="00B748D8">
      <w:pPr>
        <w:pStyle w:val="ListParagraph"/>
        <w:numPr>
          <w:ilvl w:val="0"/>
          <w:numId w:val="8"/>
        </w:numPr>
        <w:tabs>
          <w:tab w:val="left" w:pos="540"/>
        </w:tabs>
        <w:jc w:val="left"/>
        <w:rPr>
          <w:sz w:val="20"/>
        </w:rPr>
      </w:pPr>
      <w:r>
        <w:rPr>
          <w:sz w:val="20"/>
        </w:rPr>
        <w:t>Eraut</w:t>
      </w:r>
      <w:r>
        <w:rPr>
          <w:spacing w:val="-4"/>
          <w:sz w:val="20"/>
        </w:rPr>
        <w:t xml:space="preserve"> </w:t>
      </w:r>
      <w:r>
        <w:rPr>
          <w:sz w:val="20"/>
        </w:rPr>
        <w:t>M.</w:t>
      </w:r>
      <w:r>
        <w:rPr>
          <w:spacing w:val="-6"/>
          <w:sz w:val="20"/>
        </w:rPr>
        <w:t xml:space="preserve"> </w:t>
      </w:r>
      <w:r>
        <w:rPr>
          <w:sz w:val="20"/>
        </w:rPr>
        <w:t>Concepts</w:t>
      </w:r>
      <w:r>
        <w:rPr>
          <w:spacing w:val="-3"/>
          <w:sz w:val="20"/>
        </w:rPr>
        <w:t xml:space="preserve"> </w:t>
      </w:r>
      <w:r>
        <w:rPr>
          <w:sz w:val="20"/>
        </w:rPr>
        <w:t>of</w:t>
      </w:r>
      <w:r>
        <w:rPr>
          <w:spacing w:val="-4"/>
          <w:sz w:val="20"/>
        </w:rPr>
        <w:t xml:space="preserve"> </w:t>
      </w:r>
      <w:r>
        <w:rPr>
          <w:sz w:val="20"/>
        </w:rPr>
        <w:t>competence.</w:t>
      </w:r>
      <w:r>
        <w:rPr>
          <w:spacing w:val="-4"/>
          <w:sz w:val="20"/>
        </w:rPr>
        <w:t xml:space="preserve"> </w:t>
      </w:r>
      <w:r>
        <w:rPr>
          <w:sz w:val="20"/>
        </w:rPr>
        <w:t>Journal</w:t>
      </w:r>
      <w:r>
        <w:rPr>
          <w:spacing w:val="-7"/>
          <w:sz w:val="20"/>
        </w:rPr>
        <w:t xml:space="preserve"> </w:t>
      </w:r>
      <w:r>
        <w:rPr>
          <w:sz w:val="20"/>
        </w:rPr>
        <w:t>of</w:t>
      </w:r>
      <w:r>
        <w:rPr>
          <w:spacing w:val="-4"/>
          <w:sz w:val="20"/>
        </w:rPr>
        <w:t xml:space="preserve"> </w:t>
      </w:r>
      <w:r>
        <w:rPr>
          <w:sz w:val="20"/>
        </w:rPr>
        <w:t>Interprofessional</w:t>
      </w:r>
      <w:r>
        <w:rPr>
          <w:spacing w:val="-7"/>
          <w:sz w:val="20"/>
        </w:rPr>
        <w:t xml:space="preserve"> </w:t>
      </w:r>
      <w:r>
        <w:rPr>
          <w:sz w:val="20"/>
        </w:rPr>
        <w:t>Care.</w:t>
      </w:r>
      <w:r>
        <w:rPr>
          <w:spacing w:val="-6"/>
          <w:sz w:val="20"/>
        </w:rPr>
        <w:t xml:space="preserve"> </w:t>
      </w:r>
      <w:r>
        <w:rPr>
          <w:sz w:val="20"/>
        </w:rPr>
        <w:t>2010;12(2):127-39.</w:t>
      </w:r>
    </w:p>
    <w:p w:rsidR="00FE5AF8" w:rsidRDefault="00B748D8">
      <w:pPr>
        <w:pStyle w:val="ListParagraph"/>
        <w:numPr>
          <w:ilvl w:val="0"/>
          <w:numId w:val="8"/>
        </w:numPr>
        <w:tabs>
          <w:tab w:val="left" w:pos="540"/>
        </w:tabs>
        <w:jc w:val="left"/>
        <w:rPr>
          <w:sz w:val="20"/>
        </w:rPr>
      </w:pPr>
      <w:r>
        <w:rPr>
          <w:sz w:val="20"/>
        </w:rPr>
        <w:t>Health</w:t>
      </w:r>
      <w:r>
        <w:rPr>
          <w:spacing w:val="-7"/>
          <w:sz w:val="20"/>
        </w:rPr>
        <w:t xml:space="preserve"> </w:t>
      </w:r>
      <w:r>
        <w:rPr>
          <w:sz w:val="20"/>
        </w:rPr>
        <w:t>Workforce</w:t>
      </w:r>
      <w:r>
        <w:rPr>
          <w:spacing w:val="-4"/>
          <w:sz w:val="20"/>
        </w:rPr>
        <w:t xml:space="preserve"> </w:t>
      </w:r>
      <w:r>
        <w:rPr>
          <w:sz w:val="20"/>
        </w:rPr>
        <w:t>Australia.</w:t>
      </w:r>
      <w:r>
        <w:rPr>
          <w:spacing w:val="-2"/>
          <w:sz w:val="20"/>
        </w:rPr>
        <w:t xml:space="preserve"> </w:t>
      </w:r>
      <w:r>
        <w:rPr>
          <w:sz w:val="20"/>
        </w:rPr>
        <w:t>Health</w:t>
      </w:r>
      <w:r>
        <w:rPr>
          <w:spacing w:val="-2"/>
          <w:sz w:val="20"/>
        </w:rPr>
        <w:t xml:space="preserve"> </w:t>
      </w:r>
      <w:r>
        <w:rPr>
          <w:sz w:val="20"/>
        </w:rPr>
        <w:t>workforce</w:t>
      </w:r>
      <w:r>
        <w:rPr>
          <w:spacing w:val="-4"/>
          <w:sz w:val="20"/>
        </w:rPr>
        <w:t xml:space="preserve"> </w:t>
      </w:r>
      <w:r>
        <w:rPr>
          <w:sz w:val="20"/>
        </w:rPr>
        <w:t>by</w:t>
      </w:r>
      <w:r>
        <w:rPr>
          <w:spacing w:val="-7"/>
          <w:sz w:val="20"/>
        </w:rPr>
        <w:t xml:space="preserve"> </w:t>
      </w:r>
      <w:r>
        <w:rPr>
          <w:sz w:val="20"/>
        </w:rPr>
        <w:t>numbers.</w:t>
      </w:r>
      <w:r>
        <w:rPr>
          <w:spacing w:val="-4"/>
          <w:sz w:val="20"/>
        </w:rPr>
        <w:t xml:space="preserve"> </w:t>
      </w:r>
      <w:r>
        <w:rPr>
          <w:sz w:val="20"/>
        </w:rPr>
        <w:t>Issue</w:t>
      </w:r>
      <w:r>
        <w:rPr>
          <w:spacing w:val="-4"/>
          <w:sz w:val="20"/>
        </w:rPr>
        <w:t xml:space="preserve"> </w:t>
      </w:r>
      <w:r>
        <w:rPr>
          <w:sz w:val="20"/>
        </w:rPr>
        <w:t>2</w:t>
      </w:r>
      <w:r>
        <w:rPr>
          <w:spacing w:val="-4"/>
          <w:sz w:val="20"/>
        </w:rPr>
        <w:t xml:space="preserve"> </w:t>
      </w:r>
      <w:r>
        <w:rPr>
          <w:sz w:val="20"/>
        </w:rPr>
        <w:t>-</w:t>
      </w:r>
      <w:r>
        <w:rPr>
          <w:spacing w:val="-2"/>
          <w:sz w:val="20"/>
        </w:rPr>
        <w:t xml:space="preserve"> </w:t>
      </w:r>
      <w:r>
        <w:rPr>
          <w:sz w:val="20"/>
        </w:rPr>
        <w:t>November</w:t>
      </w:r>
      <w:r>
        <w:rPr>
          <w:spacing w:val="-3"/>
          <w:sz w:val="20"/>
        </w:rPr>
        <w:t xml:space="preserve"> </w:t>
      </w:r>
      <w:r>
        <w:rPr>
          <w:sz w:val="20"/>
        </w:rPr>
        <w:t>2013.</w:t>
      </w:r>
      <w:r>
        <w:rPr>
          <w:spacing w:val="-2"/>
          <w:sz w:val="20"/>
        </w:rPr>
        <w:t xml:space="preserve"> </w:t>
      </w:r>
      <w:r>
        <w:rPr>
          <w:sz w:val="20"/>
        </w:rPr>
        <w:t>Adelaide;</w:t>
      </w:r>
      <w:r>
        <w:rPr>
          <w:spacing w:val="-4"/>
          <w:sz w:val="20"/>
        </w:rPr>
        <w:t xml:space="preserve"> </w:t>
      </w:r>
      <w:r>
        <w:rPr>
          <w:sz w:val="20"/>
        </w:rPr>
        <w:t>2013.</w:t>
      </w:r>
    </w:p>
    <w:p w:rsidR="00FE5AF8" w:rsidRDefault="00B748D8">
      <w:pPr>
        <w:pStyle w:val="ListParagraph"/>
        <w:numPr>
          <w:ilvl w:val="0"/>
          <w:numId w:val="8"/>
        </w:numPr>
        <w:tabs>
          <w:tab w:val="left" w:pos="541"/>
        </w:tabs>
        <w:ind w:left="540" w:right="178" w:hanging="361"/>
        <w:jc w:val="left"/>
        <w:rPr>
          <w:sz w:val="20"/>
        </w:rPr>
      </w:pPr>
      <w:r>
        <w:rPr>
          <w:sz w:val="20"/>
        </w:rPr>
        <w:t>Department</w:t>
      </w:r>
      <w:r>
        <w:rPr>
          <w:spacing w:val="-5"/>
          <w:sz w:val="20"/>
        </w:rPr>
        <w:t xml:space="preserve"> </w:t>
      </w:r>
      <w:r>
        <w:rPr>
          <w:sz w:val="20"/>
        </w:rPr>
        <w:t>of</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Human</w:t>
      </w:r>
      <w:r>
        <w:rPr>
          <w:spacing w:val="-5"/>
          <w:sz w:val="20"/>
        </w:rPr>
        <w:t xml:space="preserve"> </w:t>
      </w:r>
      <w:r>
        <w:rPr>
          <w:sz w:val="20"/>
        </w:rPr>
        <w:t>Services</w:t>
      </w:r>
      <w:r>
        <w:rPr>
          <w:spacing w:val="-5"/>
          <w:sz w:val="20"/>
        </w:rPr>
        <w:t xml:space="preserve"> </w:t>
      </w:r>
      <w:r>
        <w:rPr>
          <w:sz w:val="20"/>
        </w:rPr>
        <w:t>State</w:t>
      </w:r>
      <w:r>
        <w:rPr>
          <w:spacing w:val="-4"/>
          <w:sz w:val="20"/>
        </w:rPr>
        <w:t xml:space="preserve"> </w:t>
      </w:r>
      <w:r>
        <w:rPr>
          <w:sz w:val="20"/>
        </w:rPr>
        <w:t>of</w:t>
      </w:r>
      <w:r>
        <w:rPr>
          <w:spacing w:val="-4"/>
          <w:sz w:val="20"/>
        </w:rPr>
        <w:t xml:space="preserve"> </w:t>
      </w:r>
      <w:r>
        <w:rPr>
          <w:sz w:val="20"/>
        </w:rPr>
        <w:t>Victoria.</w:t>
      </w:r>
      <w:r>
        <w:rPr>
          <w:spacing w:val="-4"/>
          <w:sz w:val="20"/>
        </w:rPr>
        <w:t xml:space="preserve"> </w:t>
      </w:r>
      <w:r>
        <w:rPr>
          <w:sz w:val="20"/>
        </w:rPr>
        <w:t>Allied</w:t>
      </w:r>
      <w:r>
        <w:rPr>
          <w:spacing w:val="-5"/>
          <w:sz w:val="20"/>
        </w:rPr>
        <w:t xml:space="preserve"> </w:t>
      </w:r>
      <w:r>
        <w:rPr>
          <w:sz w:val="20"/>
        </w:rPr>
        <w:t>health:</w:t>
      </w:r>
      <w:r>
        <w:rPr>
          <w:spacing w:val="-5"/>
          <w:sz w:val="20"/>
        </w:rPr>
        <w:t xml:space="preserve"> </w:t>
      </w:r>
      <w:r>
        <w:rPr>
          <w:sz w:val="20"/>
        </w:rPr>
        <w:t>credentialling,</w:t>
      </w:r>
      <w:r>
        <w:rPr>
          <w:spacing w:val="-4"/>
          <w:sz w:val="20"/>
        </w:rPr>
        <w:t xml:space="preserve"> </w:t>
      </w:r>
      <w:r>
        <w:rPr>
          <w:sz w:val="20"/>
        </w:rPr>
        <w:t>competency and capability framework (revised edition). Melbourne: State of Victoria Department of Health and Human Services;</w:t>
      </w:r>
      <w:r>
        <w:rPr>
          <w:spacing w:val="-13"/>
          <w:sz w:val="20"/>
        </w:rPr>
        <w:t xml:space="preserve"> </w:t>
      </w:r>
      <w:r>
        <w:rPr>
          <w:sz w:val="20"/>
        </w:rPr>
        <w:t>2016.</w:t>
      </w:r>
    </w:p>
    <w:p w:rsidR="00FE5AF8" w:rsidRDefault="00B748D8">
      <w:pPr>
        <w:pStyle w:val="ListParagraph"/>
        <w:numPr>
          <w:ilvl w:val="0"/>
          <w:numId w:val="8"/>
        </w:numPr>
        <w:tabs>
          <w:tab w:val="left" w:pos="541"/>
        </w:tabs>
        <w:ind w:left="540" w:right="109"/>
        <w:jc w:val="left"/>
        <w:rPr>
          <w:sz w:val="20"/>
        </w:rPr>
      </w:pPr>
      <w:r>
        <w:rPr>
          <w:sz w:val="20"/>
        </w:rPr>
        <w:t>Australian</w:t>
      </w:r>
      <w:r>
        <w:rPr>
          <w:spacing w:val="-5"/>
          <w:sz w:val="20"/>
        </w:rPr>
        <w:t xml:space="preserve"> </w:t>
      </w:r>
      <w:r>
        <w:rPr>
          <w:sz w:val="20"/>
        </w:rPr>
        <w:t>Skills</w:t>
      </w:r>
      <w:r>
        <w:rPr>
          <w:spacing w:val="-4"/>
          <w:sz w:val="20"/>
        </w:rPr>
        <w:t xml:space="preserve"> </w:t>
      </w:r>
      <w:r>
        <w:rPr>
          <w:sz w:val="20"/>
        </w:rPr>
        <w:t>Quality</w:t>
      </w:r>
      <w:r>
        <w:rPr>
          <w:spacing w:val="-7"/>
          <w:sz w:val="20"/>
        </w:rPr>
        <w:t xml:space="preserve"> </w:t>
      </w:r>
      <w:r>
        <w:rPr>
          <w:sz w:val="20"/>
        </w:rPr>
        <w:t>Authority.</w:t>
      </w:r>
      <w:r>
        <w:rPr>
          <w:spacing w:val="-5"/>
          <w:sz w:val="20"/>
        </w:rPr>
        <w:t xml:space="preserve"> </w:t>
      </w:r>
      <w:r>
        <w:rPr>
          <w:sz w:val="20"/>
        </w:rPr>
        <w:t>Users'</w:t>
      </w:r>
      <w:r>
        <w:rPr>
          <w:spacing w:val="-5"/>
          <w:sz w:val="20"/>
        </w:rPr>
        <w:t xml:space="preserve"> </w:t>
      </w:r>
      <w:r>
        <w:rPr>
          <w:sz w:val="20"/>
        </w:rPr>
        <w:t>Guide</w:t>
      </w:r>
      <w:r>
        <w:rPr>
          <w:spacing w:val="-5"/>
          <w:sz w:val="20"/>
        </w:rPr>
        <w:t xml:space="preserve"> </w:t>
      </w:r>
      <w:r>
        <w:rPr>
          <w:sz w:val="20"/>
        </w:rPr>
        <w:t>to</w:t>
      </w:r>
      <w:r>
        <w:rPr>
          <w:spacing w:val="-5"/>
          <w:sz w:val="20"/>
        </w:rPr>
        <w:t xml:space="preserve"> </w:t>
      </w:r>
      <w:r>
        <w:rPr>
          <w:sz w:val="20"/>
        </w:rPr>
        <w:t>the</w:t>
      </w:r>
      <w:r>
        <w:rPr>
          <w:spacing w:val="-3"/>
          <w:sz w:val="20"/>
        </w:rPr>
        <w:t xml:space="preserve"> </w:t>
      </w:r>
      <w:r>
        <w:rPr>
          <w:sz w:val="20"/>
        </w:rPr>
        <w:t>Standards</w:t>
      </w:r>
      <w:r>
        <w:rPr>
          <w:spacing w:val="-4"/>
          <w:sz w:val="20"/>
        </w:rPr>
        <w:t xml:space="preserve"> </w:t>
      </w:r>
      <w:r>
        <w:rPr>
          <w:sz w:val="20"/>
        </w:rPr>
        <w:t>for</w:t>
      </w:r>
      <w:r>
        <w:rPr>
          <w:spacing w:val="-4"/>
          <w:sz w:val="20"/>
        </w:rPr>
        <w:t xml:space="preserve"> </w:t>
      </w:r>
      <w:r>
        <w:rPr>
          <w:sz w:val="20"/>
        </w:rPr>
        <w:t>RTOs</w:t>
      </w:r>
      <w:r>
        <w:rPr>
          <w:spacing w:val="-4"/>
          <w:sz w:val="20"/>
        </w:rPr>
        <w:t xml:space="preserve"> </w:t>
      </w:r>
      <w:r>
        <w:rPr>
          <w:sz w:val="20"/>
        </w:rPr>
        <w:t>2015,</w:t>
      </w:r>
      <w:r>
        <w:rPr>
          <w:spacing w:val="-3"/>
          <w:sz w:val="20"/>
        </w:rPr>
        <w:t xml:space="preserve"> </w:t>
      </w:r>
      <w:r>
        <w:rPr>
          <w:sz w:val="20"/>
        </w:rPr>
        <w:t>Canberra:</w:t>
      </w:r>
      <w:r>
        <w:rPr>
          <w:spacing w:val="-5"/>
          <w:sz w:val="20"/>
        </w:rPr>
        <w:t xml:space="preserve"> </w:t>
      </w:r>
      <w:r>
        <w:rPr>
          <w:sz w:val="20"/>
        </w:rPr>
        <w:t>Australian Government 2017 [Available from:</w:t>
      </w:r>
      <w:r>
        <w:rPr>
          <w:spacing w:val="-33"/>
          <w:sz w:val="20"/>
        </w:rPr>
        <w:t xml:space="preserve"> </w:t>
      </w:r>
      <w:r>
        <w:rPr>
          <w:sz w:val="20"/>
        </w:rPr>
        <w:t>https://</w:t>
      </w:r>
      <w:hyperlink r:id="rId25">
        <w:r>
          <w:rPr>
            <w:sz w:val="20"/>
          </w:rPr>
          <w:t>www.asqa.gov.au/standards.</w:t>
        </w:r>
      </w:hyperlink>
    </w:p>
    <w:p w:rsidR="00FE5AF8" w:rsidRDefault="00B748D8">
      <w:pPr>
        <w:pStyle w:val="ListParagraph"/>
        <w:numPr>
          <w:ilvl w:val="0"/>
          <w:numId w:val="8"/>
        </w:numPr>
        <w:tabs>
          <w:tab w:val="left" w:pos="541"/>
        </w:tabs>
        <w:spacing w:before="3"/>
        <w:ind w:left="540" w:right="524"/>
        <w:jc w:val="left"/>
        <w:rPr>
          <w:sz w:val="20"/>
        </w:rPr>
      </w:pPr>
      <w:r>
        <w:rPr>
          <w:sz w:val="20"/>
        </w:rPr>
        <w:t>Fraser</w:t>
      </w:r>
      <w:r>
        <w:rPr>
          <w:spacing w:val="-4"/>
          <w:sz w:val="20"/>
        </w:rPr>
        <w:t xml:space="preserve"> </w:t>
      </w:r>
      <w:r>
        <w:rPr>
          <w:sz w:val="20"/>
        </w:rPr>
        <w:t>S,</w:t>
      </w:r>
      <w:r>
        <w:rPr>
          <w:spacing w:val="-5"/>
          <w:sz w:val="20"/>
        </w:rPr>
        <w:t xml:space="preserve"> </w:t>
      </w:r>
      <w:r>
        <w:rPr>
          <w:sz w:val="20"/>
        </w:rPr>
        <w:t>Greenhalgh</w:t>
      </w:r>
      <w:r>
        <w:rPr>
          <w:spacing w:val="-3"/>
          <w:sz w:val="20"/>
        </w:rPr>
        <w:t xml:space="preserve"> </w:t>
      </w:r>
      <w:r>
        <w:rPr>
          <w:sz w:val="20"/>
        </w:rPr>
        <w:t>T.</w:t>
      </w:r>
      <w:r>
        <w:rPr>
          <w:spacing w:val="-5"/>
          <w:sz w:val="20"/>
        </w:rPr>
        <w:t xml:space="preserve"> </w:t>
      </w:r>
      <w:r>
        <w:rPr>
          <w:sz w:val="20"/>
        </w:rPr>
        <w:t>Coping</w:t>
      </w:r>
      <w:r>
        <w:rPr>
          <w:spacing w:val="-3"/>
          <w:sz w:val="20"/>
        </w:rPr>
        <w:t xml:space="preserve"> </w:t>
      </w:r>
      <w:r>
        <w:rPr>
          <w:sz w:val="20"/>
        </w:rPr>
        <w:t>with</w:t>
      </w:r>
      <w:r>
        <w:rPr>
          <w:spacing w:val="-5"/>
          <w:sz w:val="20"/>
        </w:rPr>
        <w:t xml:space="preserve"> </w:t>
      </w:r>
      <w:r>
        <w:rPr>
          <w:sz w:val="20"/>
        </w:rPr>
        <w:t>complexity:</w:t>
      </w:r>
      <w:r>
        <w:rPr>
          <w:spacing w:val="-3"/>
          <w:sz w:val="20"/>
        </w:rPr>
        <w:t xml:space="preserve"> </w:t>
      </w:r>
      <w:r>
        <w:rPr>
          <w:sz w:val="20"/>
        </w:rPr>
        <w:t>Educating</w:t>
      </w:r>
      <w:r>
        <w:rPr>
          <w:spacing w:val="-3"/>
          <w:sz w:val="20"/>
        </w:rPr>
        <w:t xml:space="preserve"> </w:t>
      </w:r>
      <w:r>
        <w:rPr>
          <w:sz w:val="20"/>
        </w:rPr>
        <w:t>for</w:t>
      </w:r>
      <w:r>
        <w:rPr>
          <w:spacing w:val="-4"/>
          <w:sz w:val="20"/>
        </w:rPr>
        <w:t xml:space="preserve"> </w:t>
      </w:r>
      <w:r>
        <w:rPr>
          <w:sz w:val="20"/>
        </w:rPr>
        <w:t>capability.</w:t>
      </w:r>
      <w:r>
        <w:rPr>
          <w:spacing w:val="-3"/>
          <w:sz w:val="20"/>
        </w:rPr>
        <w:t xml:space="preserve"> </w:t>
      </w:r>
      <w:r>
        <w:rPr>
          <w:sz w:val="20"/>
        </w:rPr>
        <w:t>Bri</w:t>
      </w:r>
      <w:r>
        <w:rPr>
          <w:sz w:val="20"/>
        </w:rPr>
        <w:t>tish</w:t>
      </w:r>
      <w:r>
        <w:rPr>
          <w:spacing w:val="-3"/>
          <w:sz w:val="20"/>
        </w:rPr>
        <w:t xml:space="preserve"> </w:t>
      </w:r>
      <w:r>
        <w:rPr>
          <w:sz w:val="20"/>
        </w:rPr>
        <w:t>Medical</w:t>
      </w:r>
      <w:r>
        <w:rPr>
          <w:spacing w:val="-6"/>
          <w:sz w:val="20"/>
        </w:rPr>
        <w:t xml:space="preserve"> </w:t>
      </w:r>
      <w:r>
        <w:rPr>
          <w:sz w:val="20"/>
        </w:rPr>
        <w:t>Journal. 2001;323(799-803).</w:t>
      </w:r>
    </w:p>
    <w:p w:rsidR="00FE5AF8" w:rsidRDefault="00B748D8">
      <w:pPr>
        <w:pStyle w:val="ListParagraph"/>
        <w:numPr>
          <w:ilvl w:val="0"/>
          <w:numId w:val="8"/>
        </w:numPr>
        <w:tabs>
          <w:tab w:val="left" w:pos="541"/>
        </w:tabs>
        <w:ind w:left="540"/>
        <w:jc w:val="left"/>
        <w:rPr>
          <w:sz w:val="20"/>
        </w:rPr>
      </w:pPr>
      <w:r>
        <w:rPr>
          <w:sz w:val="20"/>
        </w:rPr>
        <w:t>Australian</w:t>
      </w:r>
      <w:r>
        <w:rPr>
          <w:spacing w:val="-5"/>
          <w:sz w:val="20"/>
        </w:rPr>
        <w:t xml:space="preserve"> </w:t>
      </w:r>
      <w:r>
        <w:rPr>
          <w:sz w:val="20"/>
        </w:rPr>
        <w:t>Commission</w:t>
      </w:r>
      <w:r>
        <w:rPr>
          <w:spacing w:val="-5"/>
          <w:sz w:val="20"/>
        </w:rPr>
        <w:t xml:space="preserve"> </w:t>
      </w:r>
      <w:r>
        <w:rPr>
          <w:sz w:val="20"/>
        </w:rPr>
        <w:t>on</w:t>
      </w:r>
      <w:r>
        <w:rPr>
          <w:spacing w:val="-3"/>
          <w:sz w:val="20"/>
        </w:rPr>
        <w:t xml:space="preserve"> </w:t>
      </w:r>
      <w:r>
        <w:rPr>
          <w:sz w:val="20"/>
        </w:rPr>
        <w:t>Safety</w:t>
      </w:r>
      <w:r>
        <w:rPr>
          <w:spacing w:val="-6"/>
          <w:sz w:val="20"/>
        </w:rPr>
        <w:t xml:space="preserve"> </w:t>
      </w:r>
      <w:r>
        <w:rPr>
          <w:sz w:val="20"/>
        </w:rPr>
        <w:t>and</w:t>
      </w:r>
      <w:r>
        <w:rPr>
          <w:spacing w:val="-3"/>
          <w:sz w:val="20"/>
        </w:rPr>
        <w:t xml:space="preserve"> </w:t>
      </w:r>
      <w:r>
        <w:rPr>
          <w:sz w:val="20"/>
        </w:rPr>
        <w:t>Quality</w:t>
      </w:r>
      <w:r>
        <w:rPr>
          <w:spacing w:val="-6"/>
          <w:sz w:val="20"/>
        </w:rPr>
        <w:t xml:space="preserve"> </w:t>
      </w:r>
      <w:r>
        <w:rPr>
          <w:sz w:val="20"/>
        </w:rPr>
        <w:t>in</w:t>
      </w:r>
      <w:r>
        <w:rPr>
          <w:spacing w:val="-5"/>
          <w:sz w:val="20"/>
        </w:rPr>
        <w:t xml:space="preserve"> </w:t>
      </w:r>
      <w:r>
        <w:rPr>
          <w:sz w:val="20"/>
        </w:rPr>
        <w:t>Health</w:t>
      </w:r>
      <w:r>
        <w:rPr>
          <w:spacing w:val="-5"/>
          <w:sz w:val="20"/>
        </w:rPr>
        <w:t xml:space="preserve"> </w:t>
      </w:r>
      <w:r>
        <w:rPr>
          <w:sz w:val="20"/>
        </w:rPr>
        <w:t>Care.</w:t>
      </w:r>
      <w:r>
        <w:rPr>
          <w:spacing w:val="-3"/>
          <w:sz w:val="20"/>
        </w:rPr>
        <w:t xml:space="preserve"> </w:t>
      </w:r>
      <w:r>
        <w:rPr>
          <w:sz w:val="20"/>
        </w:rPr>
        <w:t>NSQHS</w:t>
      </w:r>
      <w:r>
        <w:rPr>
          <w:spacing w:val="-3"/>
          <w:sz w:val="20"/>
        </w:rPr>
        <w:t xml:space="preserve"> </w:t>
      </w:r>
      <w:r>
        <w:rPr>
          <w:sz w:val="20"/>
        </w:rPr>
        <w:t>Standards.</w:t>
      </w:r>
      <w:r>
        <w:rPr>
          <w:spacing w:val="-3"/>
          <w:sz w:val="20"/>
        </w:rPr>
        <w:t xml:space="preserve"> </w:t>
      </w:r>
      <w:r>
        <w:rPr>
          <w:sz w:val="20"/>
        </w:rPr>
        <w:t>Sydney;</w:t>
      </w:r>
      <w:r>
        <w:rPr>
          <w:spacing w:val="-3"/>
          <w:sz w:val="20"/>
        </w:rPr>
        <w:t xml:space="preserve"> </w:t>
      </w:r>
      <w:r>
        <w:rPr>
          <w:sz w:val="20"/>
        </w:rPr>
        <w:t>2017.</w:t>
      </w:r>
    </w:p>
    <w:p w:rsidR="00FE5AF8" w:rsidRDefault="00B748D8">
      <w:pPr>
        <w:pStyle w:val="ListParagraph"/>
        <w:numPr>
          <w:ilvl w:val="0"/>
          <w:numId w:val="8"/>
        </w:numPr>
        <w:tabs>
          <w:tab w:val="left" w:pos="541"/>
        </w:tabs>
        <w:spacing w:line="229" w:lineRule="exact"/>
        <w:ind w:left="540"/>
        <w:jc w:val="left"/>
        <w:rPr>
          <w:sz w:val="20"/>
        </w:rPr>
      </w:pPr>
      <w:r>
        <w:rPr>
          <w:sz w:val="20"/>
        </w:rPr>
        <w:t>Cairns L. Quality and diversity in VET research: the capability perspective. AVETRA;</w:t>
      </w:r>
      <w:r>
        <w:rPr>
          <w:spacing w:val="6"/>
          <w:sz w:val="20"/>
        </w:rPr>
        <w:t xml:space="preserve"> </w:t>
      </w:r>
      <w:r>
        <w:rPr>
          <w:sz w:val="20"/>
        </w:rPr>
        <w:t>Melbourne1999.</w:t>
      </w:r>
    </w:p>
    <w:p w:rsidR="00FE5AF8" w:rsidRDefault="00B748D8">
      <w:pPr>
        <w:pStyle w:val="ListParagraph"/>
        <w:numPr>
          <w:ilvl w:val="0"/>
          <w:numId w:val="8"/>
        </w:numPr>
        <w:tabs>
          <w:tab w:val="left" w:pos="541"/>
        </w:tabs>
        <w:ind w:left="540" w:right="159"/>
        <w:jc w:val="left"/>
        <w:rPr>
          <w:sz w:val="20"/>
        </w:rPr>
      </w:pPr>
      <w:r>
        <w:rPr>
          <w:sz w:val="20"/>
        </w:rPr>
        <w:t>O'</w:t>
      </w:r>
      <w:r>
        <w:rPr>
          <w:sz w:val="20"/>
        </w:rPr>
        <w:t>Connell J, Gardner G, Coyer F. Beyond competencies: Using a capability framework in developing practice standards for advanced practice nursing. Journal of Advanced Nursing. 2014;70(12):22=728- 2735.</w:t>
      </w:r>
    </w:p>
    <w:p w:rsidR="00FE5AF8" w:rsidRDefault="00B748D8">
      <w:pPr>
        <w:pStyle w:val="ListParagraph"/>
        <w:numPr>
          <w:ilvl w:val="0"/>
          <w:numId w:val="8"/>
        </w:numPr>
        <w:tabs>
          <w:tab w:val="left" w:pos="541"/>
        </w:tabs>
        <w:spacing w:before="1"/>
        <w:ind w:left="540" w:right="144"/>
        <w:jc w:val="both"/>
        <w:rPr>
          <w:sz w:val="20"/>
        </w:rPr>
      </w:pPr>
      <w:r>
        <w:rPr>
          <w:sz w:val="20"/>
        </w:rPr>
        <w:t>Bandiera G, Sherbino J, Frank J, editors. The CanMEDS as</w:t>
      </w:r>
      <w:r>
        <w:rPr>
          <w:sz w:val="20"/>
        </w:rPr>
        <w:t>sessment tools handbook: an introductory guide to assessment methods for the CanMEDS competencies. 1st ed. Ottawa: The Royal College of Physicians and Surgeons of Canada;</w:t>
      </w:r>
      <w:r>
        <w:rPr>
          <w:spacing w:val="-22"/>
          <w:sz w:val="20"/>
        </w:rPr>
        <w:t xml:space="preserve"> </w:t>
      </w:r>
      <w:r>
        <w:rPr>
          <w:sz w:val="20"/>
        </w:rPr>
        <w:t>2006.</w:t>
      </w:r>
    </w:p>
    <w:p w:rsidR="00FE5AF8" w:rsidRDefault="00B748D8">
      <w:pPr>
        <w:pStyle w:val="ListParagraph"/>
        <w:numPr>
          <w:ilvl w:val="0"/>
          <w:numId w:val="8"/>
        </w:numPr>
        <w:tabs>
          <w:tab w:val="left" w:pos="542"/>
        </w:tabs>
        <w:ind w:left="541" w:right="1424" w:hanging="361"/>
        <w:jc w:val="left"/>
        <w:rPr>
          <w:sz w:val="20"/>
        </w:rPr>
      </w:pPr>
      <w:r>
        <w:rPr>
          <w:sz w:val="20"/>
        </w:rPr>
        <w:t>Jones R. The future NHS: time for another change? British Journal of General</w:t>
      </w:r>
      <w:r>
        <w:rPr>
          <w:spacing w:val="-38"/>
          <w:sz w:val="20"/>
        </w:rPr>
        <w:t xml:space="preserve"> </w:t>
      </w:r>
      <w:r>
        <w:rPr>
          <w:sz w:val="20"/>
        </w:rPr>
        <w:t>Pr</w:t>
      </w:r>
      <w:r>
        <w:rPr>
          <w:sz w:val="20"/>
        </w:rPr>
        <w:t>actice. 2014;64(628):550-1.</w:t>
      </w:r>
    </w:p>
    <w:p w:rsidR="00FE5AF8" w:rsidRDefault="00B748D8">
      <w:pPr>
        <w:pStyle w:val="ListParagraph"/>
        <w:numPr>
          <w:ilvl w:val="0"/>
          <w:numId w:val="8"/>
        </w:numPr>
        <w:tabs>
          <w:tab w:val="left" w:pos="542"/>
        </w:tabs>
        <w:ind w:left="540" w:right="111"/>
        <w:jc w:val="left"/>
        <w:rPr>
          <w:sz w:val="20"/>
        </w:rPr>
      </w:pPr>
      <w:r>
        <w:rPr>
          <w:sz w:val="20"/>
        </w:rPr>
        <w:t>Australian</w:t>
      </w:r>
      <w:r>
        <w:rPr>
          <w:spacing w:val="-6"/>
          <w:sz w:val="20"/>
        </w:rPr>
        <w:t xml:space="preserve"> </w:t>
      </w:r>
      <w:r>
        <w:rPr>
          <w:sz w:val="20"/>
        </w:rPr>
        <w:t>Government</w:t>
      </w:r>
      <w:r>
        <w:rPr>
          <w:spacing w:val="-6"/>
          <w:sz w:val="20"/>
        </w:rPr>
        <w:t xml:space="preserve"> </w:t>
      </w:r>
      <w:r>
        <w:rPr>
          <w:sz w:val="20"/>
        </w:rPr>
        <w:t>Department</w:t>
      </w:r>
      <w:r>
        <w:rPr>
          <w:spacing w:val="-6"/>
          <w:sz w:val="20"/>
        </w:rPr>
        <w:t xml:space="preserve"> </w:t>
      </w:r>
      <w:r>
        <w:rPr>
          <w:sz w:val="20"/>
        </w:rPr>
        <w:t>of</w:t>
      </w:r>
      <w:r>
        <w:rPr>
          <w:spacing w:val="-4"/>
          <w:sz w:val="20"/>
        </w:rPr>
        <w:t xml:space="preserve"> </w:t>
      </w:r>
      <w:r>
        <w:rPr>
          <w:sz w:val="20"/>
        </w:rPr>
        <w:t>Health.</w:t>
      </w:r>
      <w:r>
        <w:rPr>
          <w:spacing w:val="-6"/>
          <w:sz w:val="20"/>
        </w:rPr>
        <w:t xml:space="preserve"> </w:t>
      </w:r>
      <w:r>
        <w:rPr>
          <w:sz w:val="20"/>
        </w:rPr>
        <w:t>Boosting</w:t>
      </w:r>
      <w:r>
        <w:rPr>
          <w:spacing w:val="-6"/>
          <w:sz w:val="20"/>
        </w:rPr>
        <w:t xml:space="preserve"> </w:t>
      </w:r>
      <w:r>
        <w:rPr>
          <w:sz w:val="20"/>
        </w:rPr>
        <w:t>Productivity</w:t>
      </w:r>
      <w:r>
        <w:rPr>
          <w:spacing w:val="-6"/>
          <w:sz w:val="20"/>
        </w:rPr>
        <w:t xml:space="preserve"> </w:t>
      </w:r>
      <w:r>
        <w:rPr>
          <w:sz w:val="20"/>
        </w:rPr>
        <w:t>Canberra:</w:t>
      </w:r>
      <w:r>
        <w:rPr>
          <w:spacing w:val="-4"/>
          <w:sz w:val="20"/>
        </w:rPr>
        <w:t xml:space="preserve"> </w:t>
      </w:r>
      <w:r>
        <w:rPr>
          <w:sz w:val="20"/>
        </w:rPr>
        <w:t>Australian</w:t>
      </w:r>
      <w:r>
        <w:rPr>
          <w:spacing w:val="-6"/>
          <w:sz w:val="20"/>
        </w:rPr>
        <w:t xml:space="preserve"> </w:t>
      </w:r>
      <w:r>
        <w:rPr>
          <w:sz w:val="20"/>
        </w:rPr>
        <w:t xml:space="preserve">Government Department of Health,; 2015 [Available from: </w:t>
      </w:r>
      <w:hyperlink r:id="rId26">
        <w:r>
          <w:rPr>
            <w:sz w:val="20"/>
          </w:rPr>
          <w:t>http://www.health.gov.au/internet/publications/publishing.nsf/Content/hwa-annual-report~4-boosting-</w:t>
        </w:r>
      </w:hyperlink>
      <w:r>
        <w:rPr>
          <w:sz w:val="20"/>
        </w:rPr>
        <w:t xml:space="preserve"> prod.</w:t>
      </w:r>
    </w:p>
    <w:p w:rsidR="00FE5AF8" w:rsidRDefault="00B748D8">
      <w:pPr>
        <w:pStyle w:val="ListParagraph"/>
        <w:numPr>
          <w:ilvl w:val="0"/>
          <w:numId w:val="8"/>
        </w:numPr>
        <w:tabs>
          <w:tab w:val="left" w:pos="542"/>
        </w:tabs>
        <w:ind w:left="541" w:right="624" w:hanging="361"/>
        <w:jc w:val="left"/>
        <w:rPr>
          <w:sz w:val="20"/>
        </w:rPr>
      </w:pPr>
      <w:r>
        <w:rPr>
          <w:sz w:val="20"/>
        </w:rPr>
        <w:t>Grace S, Innes E, Joffe B, et al. Identifying common values among seven health professions:</w:t>
      </w:r>
      <w:r>
        <w:rPr>
          <w:spacing w:val="-39"/>
          <w:sz w:val="20"/>
        </w:rPr>
        <w:t xml:space="preserve"> </w:t>
      </w:r>
      <w:r>
        <w:rPr>
          <w:sz w:val="20"/>
        </w:rPr>
        <w:t>An interprofessional</w:t>
      </w:r>
      <w:r>
        <w:rPr>
          <w:spacing w:val="-7"/>
          <w:sz w:val="20"/>
        </w:rPr>
        <w:t xml:space="preserve"> </w:t>
      </w:r>
      <w:r>
        <w:rPr>
          <w:sz w:val="20"/>
        </w:rPr>
        <w:t>analysis.</w:t>
      </w:r>
      <w:r>
        <w:rPr>
          <w:spacing w:val="-6"/>
          <w:sz w:val="20"/>
        </w:rPr>
        <w:t xml:space="preserve"> </w:t>
      </w:r>
      <w:r>
        <w:rPr>
          <w:sz w:val="20"/>
        </w:rPr>
        <w:t>Journal</w:t>
      </w:r>
      <w:r>
        <w:rPr>
          <w:spacing w:val="-6"/>
          <w:sz w:val="20"/>
        </w:rPr>
        <w:t xml:space="preserve"> </w:t>
      </w:r>
      <w:r>
        <w:rPr>
          <w:sz w:val="20"/>
        </w:rPr>
        <w:t>of</w:t>
      </w:r>
      <w:r>
        <w:rPr>
          <w:spacing w:val="-6"/>
          <w:sz w:val="20"/>
        </w:rPr>
        <w:t xml:space="preserve"> </w:t>
      </w:r>
      <w:r>
        <w:rPr>
          <w:sz w:val="20"/>
        </w:rPr>
        <w:t>Interprofessional</w:t>
      </w:r>
      <w:r>
        <w:rPr>
          <w:spacing w:val="-6"/>
          <w:sz w:val="20"/>
        </w:rPr>
        <w:t xml:space="preserve"> </w:t>
      </w:r>
      <w:r>
        <w:rPr>
          <w:sz w:val="20"/>
        </w:rPr>
        <w:t>Care</w:t>
      </w:r>
      <w:r>
        <w:rPr>
          <w:spacing w:val="-8"/>
          <w:sz w:val="20"/>
        </w:rPr>
        <w:t xml:space="preserve"> </w:t>
      </w:r>
      <w:r>
        <w:rPr>
          <w:sz w:val="20"/>
        </w:rPr>
        <w:t>[Internet].</w:t>
      </w:r>
      <w:r>
        <w:rPr>
          <w:spacing w:val="-6"/>
          <w:sz w:val="20"/>
        </w:rPr>
        <w:t xml:space="preserve"> </w:t>
      </w:r>
      <w:r>
        <w:rPr>
          <w:sz w:val="20"/>
        </w:rPr>
        <w:t>2017.</w:t>
      </w:r>
    </w:p>
    <w:p w:rsidR="00FE5AF8" w:rsidRDefault="00B748D8">
      <w:pPr>
        <w:pStyle w:val="ListParagraph"/>
        <w:numPr>
          <w:ilvl w:val="0"/>
          <w:numId w:val="8"/>
        </w:numPr>
        <w:tabs>
          <w:tab w:val="left" w:pos="542"/>
        </w:tabs>
        <w:ind w:left="541"/>
        <w:jc w:val="left"/>
        <w:rPr>
          <w:sz w:val="20"/>
        </w:rPr>
      </w:pPr>
      <w:r>
        <w:rPr>
          <w:sz w:val="20"/>
        </w:rPr>
        <w:t>Orrock</w:t>
      </w:r>
      <w:r>
        <w:rPr>
          <w:spacing w:val="-2"/>
          <w:sz w:val="20"/>
        </w:rPr>
        <w:t xml:space="preserve"> </w:t>
      </w:r>
      <w:r>
        <w:rPr>
          <w:sz w:val="20"/>
        </w:rPr>
        <w:t>P.</w:t>
      </w:r>
      <w:r>
        <w:rPr>
          <w:spacing w:val="-6"/>
          <w:sz w:val="20"/>
        </w:rPr>
        <w:t xml:space="preserve"> </w:t>
      </w:r>
      <w:r>
        <w:rPr>
          <w:sz w:val="20"/>
        </w:rPr>
        <w:t>The</w:t>
      </w:r>
      <w:r>
        <w:rPr>
          <w:spacing w:val="-6"/>
          <w:sz w:val="20"/>
        </w:rPr>
        <w:t xml:space="preserve"> </w:t>
      </w:r>
      <w:r>
        <w:rPr>
          <w:sz w:val="20"/>
        </w:rPr>
        <w:t>patient</w:t>
      </w:r>
      <w:r>
        <w:rPr>
          <w:spacing w:val="-4"/>
          <w:sz w:val="20"/>
        </w:rPr>
        <w:t xml:space="preserve"> </w:t>
      </w:r>
      <w:r>
        <w:rPr>
          <w:sz w:val="20"/>
        </w:rPr>
        <w:t>experience</w:t>
      </w:r>
      <w:r>
        <w:rPr>
          <w:spacing w:val="-6"/>
          <w:sz w:val="20"/>
        </w:rPr>
        <w:t xml:space="preserve"> </w:t>
      </w:r>
      <w:r>
        <w:rPr>
          <w:sz w:val="20"/>
        </w:rPr>
        <w:t>of</w:t>
      </w:r>
      <w:r>
        <w:rPr>
          <w:spacing w:val="-4"/>
          <w:sz w:val="20"/>
        </w:rPr>
        <w:t xml:space="preserve"> </w:t>
      </w:r>
      <w:r>
        <w:rPr>
          <w:sz w:val="20"/>
        </w:rPr>
        <w:t>osteopathic</w:t>
      </w:r>
      <w:r>
        <w:rPr>
          <w:spacing w:val="-2"/>
          <w:sz w:val="20"/>
        </w:rPr>
        <w:t xml:space="preserve"> </w:t>
      </w:r>
      <w:r>
        <w:rPr>
          <w:sz w:val="20"/>
        </w:rPr>
        <w:t>healthcare.</w:t>
      </w:r>
      <w:r>
        <w:rPr>
          <w:spacing w:val="-6"/>
          <w:sz w:val="20"/>
        </w:rPr>
        <w:t xml:space="preserve"> </w:t>
      </w:r>
      <w:r>
        <w:rPr>
          <w:sz w:val="20"/>
        </w:rPr>
        <w:t>Manual</w:t>
      </w:r>
      <w:r>
        <w:rPr>
          <w:spacing w:val="-7"/>
          <w:sz w:val="20"/>
        </w:rPr>
        <w:t xml:space="preserve"> </w:t>
      </w:r>
      <w:r>
        <w:rPr>
          <w:sz w:val="20"/>
        </w:rPr>
        <w:t>Therapy.</w:t>
      </w:r>
      <w:r>
        <w:rPr>
          <w:spacing w:val="-6"/>
          <w:sz w:val="20"/>
        </w:rPr>
        <w:t xml:space="preserve"> </w:t>
      </w:r>
      <w:r>
        <w:rPr>
          <w:sz w:val="20"/>
        </w:rPr>
        <w:t>2016;22:131-7.</w:t>
      </w:r>
    </w:p>
    <w:p w:rsidR="00FE5AF8" w:rsidRDefault="00B748D8">
      <w:pPr>
        <w:pStyle w:val="ListParagraph"/>
        <w:numPr>
          <w:ilvl w:val="0"/>
          <w:numId w:val="8"/>
        </w:numPr>
        <w:tabs>
          <w:tab w:val="left" w:pos="542"/>
        </w:tabs>
        <w:ind w:left="541" w:right="770"/>
        <w:jc w:val="left"/>
        <w:rPr>
          <w:sz w:val="20"/>
        </w:rPr>
      </w:pPr>
      <w:r>
        <w:rPr>
          <w:sz w:val="20"/>
        </w:rPr>
        <w:t>Schaller S. Patient-centred care: What Does It Take? . Stillwater, MN: Picker Institute and The Commonwealth Fund;</w:t>
      </w:r>
      <w:r>
        <w:rPr>
          <w:spacing w:val="-14"/>
          <w:sz w:val="20"/>
        </w:rPr>
        <w:t xml:space="preserve"> </w:t>
      </w:r>
      <w:r>
        <w:rPr>
          <w:sz w:val="20"/>
        </w:rPr>
        <w:t>2007.</w:t>
      </w:r>
    </w:p>
    <w:p w:rsidR="00FE5AF8" w:rsidRDefault="00B748D8">
      <w:pPr>
        <w:pStyle w:val="ListParagraph"/>
        <w:numPr>
          <w:ilvl w:val="0"/>
          <w:numId w:val="8"/>
        </w:numPr>
        <w:tabs>
          <w:tab w:val="left" w:pos="542"/>
        </w:tabs>
        <w:ind w:left="541" w:right="708"/>
        <w:jc w:val="left"/>
        <w:rPr>
          <w:sz w:val="20"/>
        </w:rPr>
      </w:pPr>
      <w:r>
        <w:rPr>
          <w:sz w:val="20"/>
        </w:rPr>
        <w:t xml:space="preserve">World Health Organization. Health promotion: World Health Organization; 2018 [Available from: </w:t>
      </w:r>
      <w:hyperlink r:id="rId27">
        <w:r>
          <w:rPr>
            <w:sz w:val="20"/>
          </w:rPr>
          <w:t>http://www.who.int/topics/health_promotion/en/.</w:t>
        </w:r>
      </w:hyperlink>
    </w:p>
    <w:p w:rsidR="00FE5AF8" w:rsidRDefault="00B748D8">
      <w:pPr>
        <w:pStyle w:val="ListParagraph"/>
        <w:numPr>
          <w:ilvl w:val="0"/>
          <w:numId w:val="8"/>
        </w:numPr>
        <w:tabs>
          <w:tab w:val="left" w:pos="542"/>
        </w:tabs>
        <w:spacing w:before="2"/>
        <w:ind w:left="541" w:right="396"/>
        <w:jc w:val="left"/>
        <w:rPr>
          <w:sz w:val="20"/>
        </w:rPr>
      </w:pPr>
      <w:r>
        <w:rPr>
          <w:sz w:val="20"/>
        </w:rPr>
        <w:t>Osteopathy Board of Australia. Evidence-based practice. Osteopathy Board of Australia; 2014 May 2014.</w:t>
      </w:r>
    </w:p>
    <w:p w:rsidR="00FE5AF8" w:rsidRDefault="00FE5AF8">
      <w:pPr>
        <w:rPr>
          <w:sz w:val="20"/>
        </w:rPr>
        <w:sectPr w:rsidR="00FE5AF8">
          <w:footerReference w:type="default" r:id="rId28"/>
          <w:pgSz w:w="11900" w:h="16850"/>
          <w:pgMar w:top="1200" w:right="1200" w:bottom="880" w:left="1020" w:header="0" w:footer="681" w:gutter="0"/>
          <w:pgNumType w:start="26"/>
          <w:cols w:space="720"/>
        </w:sectPr>
      </w:pPr>
    </w:p>
    <w:p w:rsidR="00FE5AF8" w:rsidRDefault="00B748D8">
      <w:pPr>
        <w:pStyle w:val="ListParagraph"/>
        <w:numPr>
          <w:ilvl w:val="0"/>
          <w:numId w:val="8"/>
        </w:numPr>
        <w:tabs>
          <w:tab w:val="left" w:pos="481"/>
        </w:tabs>
        <w:spacing w:before="73"/>
        <w:ind w:left="479" w:right="344" w:hanging="359"/>
        <w:jc w:val="left"/>
        <w:rPr>
          <w:sz w:val="20"/>
        </w:rPr>
      </w:pPr>
      <w:r>
        <w:rPr>
          <w:sz w:val="20"/>
        </w:rPr>
        <w:lastRenderedPageBreak/>
        <w:t>Cranney</w:t>
      </w:r>
      <w:r>
        <w:rPr>
          <w:spacing w:val="-5"/>
          <w:sz w:val="20"/>
        </w:rPr>
        <w:t xml:space="preserve"> </w:t>
      </w:r>
      <w:r>
        <w:rPr>
          <w:sz w:val="20"/>
        </w:rPr>
        <w:t>M.</w:t>
      </w:r>
      <w:r>
        <w:rPr>
          <w:spacing w:val="-4"/>
          <w:sz w:val="20"/>
        </w:rPr>
        <w:t xml:space="preserve"> </w:t>
      </w:r>
      <w:r>
        <w:rPr>
          <w:sz w:val="20"/>
        </w:rPr>
        <w:t>Cultural</w:t>
      </w:r>
      <w:r>
        <w:rPr>
          <w:spacing w:val="-5"/>
          <w:sz w:val="20"/>
        </w:rPr>
        <w:t xml:space="preserve"> </w:t>
      </w:r>
      <w:r>
        <w:rPr>
          <w:sz w:val="20"/>
        </w:rPr>
        <w:t>responsiveness</w:t>
      </w:r>
      <w:r>
        <w:rPr>
          <w:spacing w:val="-3"/>
          <w:sz w:val="20"/>
        </w:rPr>
        <w:t xml:space="preserve"> </w:t>
      </w:r>
      <w:r>
        <w:rPr>
          <w:sz w:val="20"/>
        </w:rPr>
        <w:t>in</w:t>
      </w:r>
      <w:r>
        <w:rPr>
          <w:spacing w:val="-2"/>
          <w:sz w:val="20"/>
        </w:rPr>
        <w:t xml:space="preserve"> </w:t>
      </w:r>
      <w:r>
        <w:rPr>
          <w:sz w:val="20"/>
        </w:rPr>
        <w:t>action:</w:t>
      </w:r>
      <w:r>
        <w:rPr>
          <w:spacing w:val="-2"/>
          <w:sz w:val="20"/>
        </w:rPr>
        <w:t xml:space="preserve"> </w:t>
      </w:r>
      <w:r>
        <w:rPr>
          <w:sz w:val="20"/>
        </w:rPr>
        <w:t>An</w:t>
      </w:r>
      <w:r>
        <w:rPr>
          <w:spacing w:val="-4"/>
          <w:sz w:val="20"/>
        </w:rPr>
        <w:t xml:space="preserve"> </w:t>
      </w:r>
      <w:r>
        <w:rPr>
          <w:sz w:val="20"/>
        </w:rPr>
        <w:t>IAHA</w:t>
      </w:r>
      <w:r>
        <w:rPr>
          <w:spacing w:val="-5"/>
          <w:sz w:val="20"/>
        </w:rPr>
        <w:t xml:space="preserve"> </w:t>
      </w:r>
      <w:r>
        <w:rPr>
          <w:sz w:val="20"/>
        </w:rPr>
        <w:t>framework.</w:t>
      </w:r>
      <w:r>
        <w:rPr>
          <w:spacing w:val="-4"/>
          <w:sz w:val="20"/>
        </w:rPr>
        <w:t xml:space="preserve"> </w:t>
      </w:r>
      <w:r>
        <w:rPr>
          <w:sz w:val="20"/>
        </w:rPr>
        <w:t>ACT:</w:t>
      </w:r>
      <w:r>
        <w:rPr>
          <w:spacing w:val="-4"/>
          <w:sz w:val="20"/>
        </w:rPr>
        <w:t xml:space="preserve"> </w:t>
      </w:r>
      <w:r>
        <w:rPr>
          <w:sz w:val="20"/>
        </w:rPr>
        <w:t>Deakin;</w:t>
      </w:r>
      <w:r>
        <w:rPr>
          <w:spacing w:val="-2"/>
          <w:sz w:val="20"/>
        </w:rPr>
        <w:t xml:space="preserve"> </w:t>
      </w:r>
      <w:r>
        <w:rPr>
          <w:sz w:val="20"/>
        </w:rPr>
        <w:t>2015</w:t>
      </w:r>
      <w:r>
        <w:rPr>
          <w:spacing w:val="-4"/>
          <w:sz w:val="20"/>
        </w:rPr>
        <w:t xml:space="preserve"> </w:t>
      </w:r>
      <w:r>
        <w:rPr>
          <w:sz w:val="20"/>
        </w:rPr>
        <w:t xml:space="preserve">[Available from: </w:t>
      </w:r>
      <w:hyperlink r:id="rId29">
        <w:r>
          <w:rPr>
            <w:sz w:val="20"/>
          </w:rPr>
          <w:t>http://iaha.com.au/wp-content/uploads/2015/08/2015-IAHA-Cultural-Responsiveness-</w:t>
        </w:r>
      </w:hyperlink>
      <w:r>
        <w:rPr>
          <w:sz w:val="20"/>
        </w:rPr>
        <w:t xml:space="preserve"> Framework-WEB.pdf</w:t>
      </w:r>
    </w:p>
    <w:p w:rsidR="00FE5AF8" w:rsidRDefault="00B748D8">
      <w:pPr>
        <w:pStyle w:val="ListParagraph"/>
        <w:numPr>
          <w:ilvl w:val="0"/>
          <w:numId w:val="8"/>
        </w:numPr>
        <w:tabs>
          <w:tab w:val="left" w:pos="480"/>
        </w:tabs>
        <w:ind w:left="479" w:right="201"/>
        <w:jc w:val="left"/>
        <w:rPr>
          <w:sz w:val="20"/>
        </w:rPr>
      </w:pPr>
      <w:r>
        <w:rPr>
          <w:sz w:val="20"/>
        </w:rPr>
        <w:t>Osteopathy</w:t>
      </w:r>
      <w:r>
        <w:rPr>
          <w:spacing w:val="-7"/>
          <w:sz w:val="20"/>
        </w:rPr>
        <w:t xml:space="preserve"> </w:t>
      </w:r>
      <w:r>
        <w:rPr>
          <w:sz w:val="20"/>
        </w:rPr>
        <w:t>Board</w:t>
      </w:r>
      <w:r>
        <w:rPr>
          <w:spacing w:val="-6"/>
          <w:sz w:val="20"/>
        </w:rPr>
        <w:t xml:space="preserve"> </w:t>
      </w:r>
      <w:r>
        <w:rPr>
          <w:sz w:val="20"/>
        </w:rPr>
        <w:t>of</w:t>
      </w:r>
      <w:r>
        <w:rPr>
          <w:spacing w:val="-4"/>
          <w:sz w:val="20"/>
        </w:rPr>
        <w:t xml:space="preserve"> </w:t>
      </w:r>
      <w:r>
        <w:rPr>
          <w:sz w:val="20"/>
        </w:rPr>
        <w:t>Australia.</w:t>
      </w:r>
      <w:r>
        <w:rPr>
          <w:spacing w:val="-6"/>
          <w:sz w:val="20"/>
        </w:rPr>
        <w:t xml:space="preserve"> </w:t>
      </w:r>
      <w:r>
        <w:rPr>
          <w:sz w:val="20"/>
        </w:rPr>
        <w:t>Registration</w:t>
      </w:r>
      <w:r>
        <w:rPr>
          <w:spacing w:val="-6"/>
          <w:sz w:val="20"/>
        </w:rPr>
        <w:t xml:space="preserve"> </w:t>
      </w:r>
      <w:r>
        <w:rPr>
          <w:sz w:val="20"/>
        </w:rPr>
        <w:t>Standard:</w:t>
      </w:r>
      <w:r>
        <w:rPr>
          <w:spacing w:val="-4"/>
          <w:sz w:val="20"/>
        </w:rPr>
        <w:t xml:space="preserve"> </w:t>
      </w:r>
      <w:r>
        <w:rPr>
          <w:sz w:val="20"/>
        </w:rPr>
        <w:t>Recen</w:t>
      </w:r>
      <w:r>
        <w:rPr>
          <w:sz w:val="20"/>
        </w:rPr>
        <w:t>cy</w:t>
      </w:r>
      <w:r>
        <w:rPr>
          <w:spacing w:val="-7"/>
          <w:sz w:val="20"/>
        </w:rPr>
        <w:t xml:space="preserve"> </w:t>
      </w:r>
      <w:r>
        <w:rPr>
          <w:sz w:val="20"/>
        </w:rPr>
        <w:t>of</w:t>
      </w:r>
      <w:r>
        <w:rPr>
          <w:spacing w:val="-4"/>
          <w:sz w:val="20"/>
        </w:rPr>
        <w:t xml:space="preserve"> </w:t>
      </w:r>
      <w:r>
        <w:rPr>
          <w:sz w:val="20"/>
        </w:rPr>
        <w:t>Practice.</w:t>
      </w:r>
      <w:r>
        <w:rPr>
          <w:spacing w:val="-4"/>
          <w:sz w:val="20"/>
        </w:rPr>
        <w:t xml:space="preserve"> </w:t>
      </w:r>
      <w:r>
        <w:rPr>
          <w:sz w:val="20"/>
        </w:rPr>
        <w:t>Definitions.</w:t>
      </w:r>
      <w:r>
        <w:rPr>
          <w:spacing w:val="-6"/>
          <w:sz w:val="20"/>
        </w:rPr>
        <w:t xml:space="preserve"> </w:t>
      </w:r>
      <w:r>
        <w:rPr>
          <w:sz w:val="20"/>
        </w:rPr>
        <w:t>Melbourne: Osteopathy Board of Australia;</w:t>
      </w:r>
      <w:r>
        <w:rPr>
          <w:spacing w:val="-17"/>
          <w:sz w:val="20"/>
        </w:rPr>
        <w:t xml:space="preserve"> </w:t>
      </w:r>
      <w:r>
        <w:rPr>
          <w:sz w:val="20"/>
        </w:rPr>
        <w:t>2015.</w:t>
      </w:r>
    </w:p>
    <w:p w:rsidR="00FE5AF8" w:rsidRDefault="00FE5AF8">
      <w:pPr>
        <w:rPr>
          <w:sz w:val="20"/>
        </w:rPr>
        <w:sectPr w:rsidR="00FE5AF8">
          <w:pgSz w:w="11900" w:h="16850"/>
          <w:pgMar w:top="1200" w:right="1380" w:bottom="880" w:left="1080" w:header="0" w:footer="681" w:gutter="0"/>
          <w:cols w:space="720"/>
        </w:sectPr>
      </w:pPr>
    </w:p>
    <w:p w:rsidR="00FE5AF8" w:rsidRDefault="00B748D8">
      <w:pPr>
        <w:pStyle w:val="Heading3"/>
        <w:spacing w:before="76"/>
        <w:ind w:left="112"/>
        <w:rPr>
          <w:sz w:val="13"/>
        </w:rPr>
      </w:pPr>
      <w:r>
        <w:rPr>
          <w:color w:val="007DC3"/>
        </w:rPr>
        <w:lastRenderedPageBreak/>
        <w:t xml:space="preserve">Annex A Rules of evidence </w:t>
      </w:r>
      <w:r>
        <w:rPr>
          <w:color w:val="007DC3"/>
          <w:position w:val="10"/>
          <w:sz w:val="13"/>
        </w:rPr>
        <w:t>15</w:t>
      </w:r>
    </w:p>
    <w:p w:rsidR="00FE5AF8" w:rsidRDefault="00FE5AF8">
      <w:pPr>
        <w:pStyle w:val="BodyText"/>
        <w:spacing w:before="9"/>
        <w:rPr>
          <w:b/>
          <w:sz w:val="28"/>
        </w:rPr>
      </w:pPr>
    </w:p>
    <w:tbl>
      <w:tblPr>
        <w:tblW w:w="0" w:type="auto"/>
        <w:tblCellSpacing w:w="4" w:type="dxa"/>
        <w:tblInd w:w="220" w:type="dxa"/>
        <w:tblLayout w:type="fixed"/>
        <w:tblCellMar>
          <w:left w:w="0" w:type="dxa"/>
          <w:right w:w="0" w:type="dxa"/>
        </w:tblCellMar>
        <w:tblLook w:val="01E0" w:firstRow="1" w:lastRow="1" w:firstColumn="1" w:lastColumn="1" w:noHBand="0" w:noVBand="0"/>
      </w:tblPr>
      <w:tblGrid>
        <w:gridCol w:w="1706"/>
        <w:gridCol w:w="6521"/>
      </w:tblGrid>
      <w:tr w:rsidR="00FE5AF8">
        <w:trPr>
          <w:trHeight w:val="330"/>
          <w:tblCellSpacing w:w="4" w:type="dxa"/>
        </w:trPr>
        <w:tc>
          <w:tcPr>
            <w:tcW w:w="8203" w:type="dxa"/>
            <w:gridSpan w:val="2"/>
            <w:tcBorders>
              <w:top w:val="nil"/>
              <w:left w:val="nil"/>
              <w:right w:val="nil"/>
            </w:tcBorders>
            <w:shd w:val="clear" w:color="auto" w:fill="0070C0"/>
          </w:tcPr>
          <w:p w:rsidR="00FE5AF8" w:rsidRDefault="00B748D8">
            <w:pPr>
              <w:pStyle w:val="TableParagraph"/>
              <w:tabs>
                <w:tab w:val="left" w:pos="1739"/>
              </w:tabs>
              <w:spacing w:before="55"/>
              <w:ind w:left="107"/>
              <w:rPr>
                <w:b/>
                <w:sz w:val="20"/>
              </w:rPr>
            </w:pPr>
            <w:r>
              <w:rPr>
                <w:b/>
                <w:color w:val="FFFFFF"/>
                <w:sz w:val="20"/>
              </w:rPr>
              <w:t>Rule</w:t>
            </w:r>
            <w:r>
              <w:rPr>
                <w:b/>
                <w:color w:val="FFFFFF"/>
                <w:sz w:val="20"/>
              </w:rPr>
              <w:tab/>
              <w:t>Explanation</w:t>
            </w:r>
          </w:p>
        </w:tc>
      </w:tr>
      <w:tr w:rsidR="00FE5AF8">
        <w:trPr>
          <w:trHeight w:val="1570"/>
          <w:tblCellSpacing w:w="4" w:type="dxa"/>
        </w:trPr>
        <w:tc>
          <w:tcPr>
            <w:tcW w:w="1694" w:type="dxa"/>
            <w:tcBorders>
              <w:left w:val="nil"/>
            </w:tcBorders>
            <w:shd w:val="clear" w:color="auto" w:fill="0070C0"/>
          </w:tcPr>
          <w:p w:rsidR="00FE5AF8" w:rsidRDefault="00B748D8">
            <w:pPr>
              <w:pStyle w:val="TableParagraph"/>
              <w:spacing w:before="117"/>
              <w:ind w:left="0"/>
              <w:rPr>
                <w:sz w:val="20"/>
              </w:rPr>
            </w:pPr>
            <w:r>
              <w:rPr>
                <w:color w:val="FFFFFF"/>
                <w:sz w:val="20"/>
              </w:rPr>
              <w:t>Valid</w:t>
            </w:r>
          </w:p>
        </w:tc>
        <w:tc>
          <w:tcPr>
            <w:tcW w:w="6509" w:type="dxa"/>
            <w:tcBorders>
              <w:right w:val="nil"/>
            </w:tcBorders>
            <w:shd w:val="clear" w:color="auto" w:fill="DDD9C3"/>
          </w:tcPr>
          <w:p w:rsidR="00FE5AF8" w:rsidRDefault="00B748D8">
            <w:pPr>
              <w:pStyle w:val="TableParagraph"/>
              <w:ind w:left="-1" w:right="6"/>
              <w:rPr>
                <w:sz w:val="20"/>
              </w:rPr>
            </w:pPr>
            <w:r>
              <w:rPr>
                <w:sz w:val="20"/>
              </w:rPr>
              <w:t>The evidence gathered needs to meet the requirements of the specified standard. This evidence should reflec</w:t>
            </w:r>
            <w:r>
              <w:rPr>
                <w:sz w:val="20"/>
              </w:rPr>
              <w:t>t the type of performance described in the standard, whether this is knowledge, skills or behaviours. All critical evidence is stated in the evidence guide. For our purposes, this process is guided by any recommendations made by professional bodies, refere</w:t>
            </w:r>
            <w:r>
              <w:rPr>
                <w:sz w:val="20"/>
              </w:rPr>
              <w:t>nce groups or subject matter experts.</w:t>
            </w:r>
          </w:p>
        </w:tc>
      </w:tr>
      <w:tr w:rsidR="00FE5AF8">
        <w:trPr>
          <w:trHeight w:val="1810"/>
          <w:tblCellSpacing w:w="4" w:type="dxa"/>
        </w:trPr>
        <w:tc>
          <w:tcPr>
            <w:tcW w:w="1694" w:type="dxa"/>
            <w:tcBorders>
              <w:left w:val="nil"/>
            </w:tcBorders>
            <w:shd w:val="clear" w:color="auto" w:fill="0070C0"/>
          </w:tcPr>
          <w:p w:rsidR="00FE5AF8" w:rsidRDefault="00B748D8">
            <w:pPr>
              <w:pStyle w:val="TableParagraph"/>
              <w:spacing w:before="117"/>
              <w:ind w:left="0"/>
              <w:rPr>
                <w:sz w:val="20"/>
              </w:rPr>
            </w:pPr>
            <w:r>
              <w:rPr>
                <w:color w:val="FFFFFF"/>
                <w:sz w:val="20"/>
              </w:rPr>
              <w:t>Current</w:t>
            </w:r>
          </w:p>
        </w:tc>
        <w:tc>
          <w:tcPr>
            <w:tcW w:w="6509" w:type="dxa"/>
            <w:tcBorders>
              <w:right w:val="nil"/>
            </w:tcBorders>
            <w:shd w:val="clear" w:color="auto" w:fill="EEECE1"/>
          </w:tcPr>
          <w:p w:rsidR="00FE5AF8" w:rsidRDefault="00B748D8">
            <w:pPr>
              <w:pStyle w:val="TableParagraph"/>
              <w:ind w:left="-1" w:right="153"/>
              <w:rPr>
                <w:sz w:val="20"/>
              </w:rPr>
            </w:pPr>
            <w:r>
              <w:rPr>
                <w:sz w:val="20"/>
              </w:rPr>
              <w:t>This relates to the recency of the evidence and whether it demonstrates the candidate’s current abilities. The currency of evidence needs to</w:t>
            </w:r>
          </w:p>
          <w:p w:rsidR="00FE5AF8" w:rsidRDefault="00B748D8">
            <w:pPr>
              <w:pStyle w:val="TableParagraph"/>
              <w:spacing w:before="3"/>
              <w:ind w:left="-1" w:right="13"/>
              <w:rPr>
                <w:sz w:val="20"/>
              </w:rPr>
            </w:pPr>
            <w:r>
              <w:rPr>
                <w:sz w:val="20"/>
              </w:rPr>
              <w:t>be considered closely. For example, if a candidate is returning from extended leave, they may not have performed a particular clinical practice for years and there may be new technologies to be applied in the workplace. Stipulations regarding what constitu</w:t>
            </w:r>
            <w:r>
              <w:rPr>
                <w:sz w:val="20"/>
              </w:rPr>
              <w:t>tes currency may need to be advised by reference groups or subject matter</w:t>
            </w:r>
            <w:r>
              <w:rPr>
                <w:spacing w:val="-24"/>
                <w:sz w:val="20"/>
              </w:rPr>
              <w:t xml:space="preserve"> </w:t>
            </w:r>
            <w:r>
              <w:rPr>
                <w:sz w:val="20"/>
              </w:rPr>
              <w:t>experts.</w:t>
            </w:r>
          </w:p>
        </w:tc>
      </w:tr>
      <w:tr w:rsidR="00FE5AF8">
        <w:trPr>
          <w:trHeight w:val="850"/>
          <w:tblCellSpacing w:w="4" w:type="dxa"/>
        </w:trPr>
        <w:tc>
          <w:tcPr>
            <w:tcW w:w="1694" w:type="dxa"/>
            <w:tcBorders>
              <w:left w:val="nil"/>
            </w:tcBorders>
            <w:shd w:val="clear" w:color="auto" w:fill="0070C0"/>
          </w:tcPr>
          <w:p w:rsidR="00FE5AF8" w:rsidRDefault="00B748D8">
            <w:pPr>
              <w:pStyle w:val="TableParagraph"/>
              <w:spacing w:before="117"/>
              <w:ind w:left="0"/>
              <w:rPr>
                <w:sz w:val="20"/>
              </w:rPr>
            </w:pPr>
            <w:r>
              <w:rPr>
                <w:color w:val="FFFFFF"/>
                <w:sz w:val="20"/>
              </w:rPr>
              <w:t>Authentic</w:t>
            </w:r>
          </w:p>
        </w:tc>
        <w:tc>
          <w:tcPr>
            <w:tcW w:w="6509" w:type="dxa"/>
            <w:tcBorders>
              <w:right w:val="nil"/>
            </w:tcBorders>
            <w:shd w:val="clear" w:color="auto" w:fill="DDD9C3"/>
          </w:tcPr>
          <w:p w:rsidR="00FE5AF8" w:rsidRDefault="00B748D8">
            <w:pPr>
              <w:pStyle w:val="TableParagraph"/>
              <w:ind w:left="-1" w:right="107"/>
              <w:rPr>
                <w:sz w:val="20"/>
              </w:rPr>
            </w:pPr>
            <w:r>
              <w:rPr>
                <w:sz w:val="20"/>
              </w:rPr>
              <w:t>The evidence gathered needs to be the work of the candidate. If unsure, then evidence may need to be corroborated or verified. Follow-up questioning may be useful here.</w:t>
            </w:r>
          </w:p>
        </w:tc>
      </w:tr>
      <w:tr w:rsidR="00FE5AF8">
        <w:trPr>
          <w:trHeight w:val="1810"/>
          <w:tblCellSpacing w:w="4" w:type="dxa"/>
        </w:trPr>
        <w:tc>
          <w:tcPr>
            <w:tcW w:w="1694" w:type="dxa"/>
            <w:tcBorders>
              <w:left w:val="nil"/>
              <w:bottom w:val="nil"/>
            </w:tcBorders>
            <w:shd w:val="clear" w:color="auto" w:fill="0070C0"/>
          </w:tcPr>
          <w:p w:rsidR="00FE5AF8" w:rsidRDefault="00B748D8">
            <w:pPr>
              <w:pStyle w:val="TableParagraph"/>
              <w:spacing w:before="117"/>
              <w:ind w:left="0"/>
              <w:rPr>
                <w:sz w:val="20"/>
              </w:rPr>
            </w:pPr>
            <w:r>
              <w:rPr>
                <w:color w:val="FFFFFF"/>
                <w:sz w:val="20"/>
              </w:rPr>
              <w:t>Sufficient</w:t>
            </w:r>
          </w:p>
        </w:tc>
        <w:tc>
          <w:tcPr>
            <w:tcW w:w="6509" w:type="dxa"/>
            <w:tcBorders>
              <w:bottom w:val="nil"/>
              <w:right w:val="nil"/>
            </w:tcBorders>
            <w:shd w:val="clear" w:color="auto" w:fill="EEECE1"/>
          </w:tcPr>
          <w:p w:rsidR="00FE5AF8" w:rsidRDefault="00B748D8">
            <w:pPr>
              <w:pStyle w:val="TableParagraph"/>
              <w:ind w:left="-1" w:right="41"/>
              <w:rPr>
                <w:sz w:val="20"/>
              </w:rPr>
            </w:pPr>
            <w:r>
              <w:rPr>
                <w:sz w:val="20"/>
              </w:rPr>
              <w:t xml:space="preserve">The initial three rules relate to each piece of evidence, while this relates to the overall collection of evidence. The key here is that there needs to be enough evidence gathered to satisfy that the candidate is competent across all aspects of the stated </w:t>
            </w:r>
            <w:r>
              <w:rPr>
                <w:sz w:val="20"/>
              </w:rPr>
              <w:t>standard and that they can demonstrate the ability to apply this in the range of contexts required in the workplace. Inferences are drawn about competence by an assessor putting together the range of evidence sources.</w:t>
            </w:r>
          </w:p>
        </w:tc>
      </w:tr>
    </w:tbl>
    <w:p w:rsidR="00FE5AF8" w:rsidRDefault="00FE5AF8">
      <w:pPr>
        <w:rPr>
          <w:sz w:val="20"/>
        </w:rPr>
        <w:sectPr w:rsidR="00FE5AF8">
          <w:pgSz w:w="11900" w:h="16850"/>
          <w:pgMar w:top="1160" w:right="1380" w:bottom="880" w:left="1020" w:header="0" w:footer="681" w:gutter="0"/>
          <w:cols w:space="720"/>
        </w:sectPr>
      </w:pPr>
    </w:p>
    <w:p w:rsidR="00FE5AF8" w:rsidRDefault="00B748D8">
      <w:pPr>
        <w:spacing w:before="71"/>
        <w:ind w:left="112" w:right="2399"/>
        <w:rPr>
          <w:b/>
          <w:sz w:val="20"/>
        </w:rPr>
      </w:pPr>
      <w:r>
        <w:rPr>
          <w:b/>
          <w:color w:val="008EC4"/>
          <w:sz w:val="20"/>
        </w:rPr>
        <w:lastRenderedPageBreak/>
        <w:t>Assessment methods applied in the health sector as sources of evidence for competency decisions</w:t>
      </w:r>
    </w:p>
    <w:p w:rsidR="00FE5AF8" w:rsidRDefault="00FE5AF8">
      <w:pPr>
        <w:pStyle w:val="BodyText"/>
        <w:spacing w:before="10"/>
        <w:rPr>
          <w:b/>
          <w:sz w:val="9"/>
        </w:rPr>
      </w:pPr>
    </w:p>
    <w:tbl>
      <w:tblPr>
        <w:tblW w:w="0" w:type="auto"/>
        <w:tblCellSpacing w:w="5" w:type="dxa"/>
        <w:tblInd w:w="110" w:type="dxa"/>
        <w:tblLayout w:type="fixed"/>
        <w:tblCellMar>
          <w:left w:w="0" w:type="dxa"/>
          <w:right w:w="0" w:type="dxa"/>
        </w:tblCellMar>
        <w:tblLook w:val="01E0" w:firstRow="1" w:lastRow="1" w:firstColumn="1" w:lastColumn="1" w:noHBand="0" w:noVBand="0"/>
      </w:tblPr>
      <w:tblGrid>
        <w:gridCol w:w="1711"/>
        <w:gridCol w:w="6520"/>
      </w:tblGrid>
      <w:tr w:rsidR="00FE5AF8">
        <w:trPr>
          <w:trHeight w:val="348"/>
          <w:tblCellSpacing w:w="5" w:type="dxa"/>
        </w:trPr>
        <w:tc>
          <w:tcPr>
            <w:tcW w:w="8201" w:type="dxa"/>
            <w:gridSpan w:val="2"/>
            <w:tcBorders>
              <w:bottom w:val="nil"/>
            </w:tcBorders>
            <w:shd w:val="clear" w:color="auto" w:fill="0070C0"/>
          </w:tcPr>
          <w:p w:rsidR="00FE5AF8" w:rsidRDefault="00B748D8">
            <w:pPr>
              <w:pStyle w:val="TableParagraph"/>
              <w:tabs>
                <w:tab w:val="left" w:pos="1775"/>
              </w:tabs>
              <w:spacing w:before="115"/>
              <w:ind w:left="0"/>
              <w:rPr>
                <w:b/>
                <w:sz w:val="20"/>
              </w:rPr>
            </w:pPr>
            <w:r>
              <w:rPr>
                <w:b/>
                <w:color w:val="FFFFFF"/>
                <w:sz w:val="20"/>
              </w:rPr>
              <w:t>Source</w:t>
            </w:r>
            <w:r>
              <w:rPr>
                <w:b/>
                <w:color w:val="FFFFFF"/>
                <w:sz w:val="20"/>
              </w:rPr>
              <w:tab/>
              <w:t>Example</w:t>
            </w:r>
          </w:p>
        </w:tc>
      </w:tr>
      <w:tr w:rsidR="00FE5AF8">
        <w:trPr>
          <w:trHeight w:val="1668"/>
          <w:tblCellSpacing w:w="5" w:type="dxa"/>
        </w:trPr>
        <w:tc>
          <w:tcPr>
            <w:tcW w:w="1696" w:type="dxa"/>
            <w:tcBorders>
              <w:top w:val="nil"/>
              <w:bottom w:val="nil"/>
            </w:tcBorders>
            <w:shd w:val="clear" w:color="auto" w:fill="0070C0"/>
          </w:tcPr>
          <w:p w:rsidR="00FE5AF8" w:rsidRDefault="00B748D8">
            <w:pPr>
              <w:pStyle w:val="TableParagraph"/>
              <w:spacing w:before="117"/>
              <w:ind w:left="0" w:right="197"/>
              <w:rPr>
                <w:sz w:val="20"/>
              </w:rPr>
            </w:pPr>
            <w:r>
              <w:rPr>
                <w:color w:val="FFFFFF"/>
                <w:sz w:val="20"/>
              </w:rPr>
              <w:t>Direct workplace observation</w:t>
            </w:r>
          </w:p>
        </w:tc>
        <w:tc>
          <w:tcPr>
            <w:tcW w:w="6505" w:type="dxa"/>
            <w:tcBorders>
              <w:top w:val="nil"/>
              <w:bottom w:val="nil"/>
            </w:tcBorders>
            <w:shd w:val="clear" w:color="auto" w:fill="DDD9C3"/>
          </w:tcPr>
          <w:p w:rsidR="00FE5AF8" w:rsidRDefault="00B748D8">
            <w:pPr>
              <w:pStyle w:val="TableParagraph"/>
              <w:numPr>
                <w:ilvl w:val="0"/>
                <w:numId w:val="7"/>
              </w:numPr>
              <w:tabs>
                <w:tab w:val="left" w:pos="838"/>
                <w:tab w:val="left" w:pos="839"/>
              </w:tabs>
              <w:spacing w:before="23"/>
              <w:ind w:right="95"/>
              <w:rPr>
                <w:sz w:val="18"/>
              </w:rPr>
            </w:pPr>
            <w:r>
              <w:rPr>
                <w:color w:val="231F20"/>
                <w:sz w:val="18"/>
              </w:rPr>
              <w:t>Observing</w:t>
            </w:r>
            <w:r>
              <w:rPr>
                <w:color w:val="231F20"/>
                <w:spacing w:val="-12"/>
                <w:sz w:val="18"/>
              </w:rPr>
              <w:t xml:space="preserve"> </w:t>
            </w:r>
            <w:r>
              <w:rPr>
                <w:color w:val="231F20"/>
                <w:sz w:val="18"/>
              </w:rPr>
              <w:t>the</w:t>
            </w:r>
            <w:r>
              <w:rPr>
                <w:color w:val="231F20"/>
                <w:spacing w:val="-14"/>
                <w:sz w:val="18"/>
              </w:rPr>
              <w:t xml:space="preserve"> </w:t>
            </w:r>
            <w:r>
              <w:rPr>
                <w:color w:val="231F20"/>
                <w:sz w:val="18"/>
              </w:rPr>
              <w:t>candidate</w:t>
            </w:r>
            <w:r>
              <w:rPr>
                <w:color w:val="231F20"/>
                <w:spacing w:val="-12"/>
                <w:sz w:val="18"/>
              </w:rPr>
              <w:t xml:space="preserve"> </w:t>
            </w:r>
            <w:r>
              <w:rPr>
                <w:color w:val="231F20"/>
                <w:sz w:val="18"/>
              </w:rPr>
              <w:t>performing</w:t>
            </w:r>
            <w:r>
              <w:rPr>
                <w:color w:val="231F20"/>
                <w:spacing w:val="-12"/>
                <w:sz w:val="18"/>
              </w:rPr>
              <w:t xml:space="preserve"> </w:t>
            </w:r>
            <w:r>
              <w:rPr>
                <w:color w:val="231F20"/>
                <w:sz w:val="18"/>
              </w:rPr>
              <w:t>real</w:t>
            </w:r>
            <w:r>
              <w:rPr>
                <w:color w:val="231F20"/>
                <w:spacing w:val="-12"/>
                <w:sz w:val="18"/>
              </w:rPr>
              <w:t xml:space="preserve"> </w:t>
            </w:r>
            <w:r>
              <w:rPr>
                <w:color w:val="231F20"/>
                <w:sz w:val="18"/>
              </w:rPr>
              <w:t>work/real-time</w:t>
            </w:r>
            <w:r>
              <w:rPr>
                <w:color w:val="231F20"/>
                <w:spacing w:val="-12"/>
                <w:sz w:val="18"/>
              </w:rPr>
              <w:t xml:space="preserve"> </w:t>
            </w:r>
            <w:r>
              <w:rPr>
                <w:color w:val="231F20"/>
                <w:sz w:val="18"/>
              </w:rPr>
              <w:t>activities</w:t>
            </w:r>
            <w:r>
              <w:rPr>
                <w:color w:val="231F20"/>
                <w:spacing w:val="-11"/>
                <w:sz w:val="18"/>
              </w:rPr>
              <w:t xml:space="preserve"> </w:t>
            </w:r>
            <w:r>
              <w:rPr>
                <w:color w:val="231F20"/>
                <w:sz w:val="18"/>
              </w:rPr>
              <w:t>at</w:t>
            </w:r>
            <w:r>
              <w:rPr>
                <w:color w:val="231F20"/>
                <w:spacing w:val="-14"/>
                <w:sz w:val="18"/>
              </w:rPr>
              <w:t xml:space="preserve"> </w:t>
            </w:r>
            <w:r>
              <w:rPr>
                <w:color w:val="231F20"/>
                <w:sz w:val="18"/>
              </w:rPr>
              <w:t>the workplace</w:t>
            </w:r>
          </w:p>
          <w:p w:rsidR="00FE5AF8" w:rsidRDefault="00B748D8">
            <w:pPr>
              <w:pStyle w:val="TableParagraph"/>
              <w:numPr>
                <w:ilvl w:val="0"/>
                <w:numId w:val="7"/>
              </w:numPr>
              <w:tabs>
                <w:tab w:val="left" w:pos="838"/>
                <w:tab w:val="left" w:pos="839"/>
              </w:tabs>
              <w:spacing w:before="26"/>
              <w:ind w:right="432"/>
              <w:rPr>
                <w:sz w:val="18"/>
              </w:rPr>
            </w:pPr>
            <w:r>
              <w:rPr>
                <w:color w:val="231F20"/>
                <w:sz w:val="18"/>
              </w:rPr>
              <w:t>Work</w:t>
            </w:r>
            <w:r>
              <w:rPr>
                <w:color w:val="231F20"/>
                <w:spacing w:val="-11"/>
                <w:sz w:val="18"/>
              </w:rPr>
              <w:t xml:space="preserve"> </w:t>
            </w:r>
            <w:r>
              <w:rPr>
                <w:color w:val="231F20"/>
                <w:sz w:val="18"/>
              </w:rPr>
              <w:t>activities</w:t>
            </w:r>
            <w:r>
              <w:rPr>
                <w:color w:val="231F20"/>
                <w:spacing w:val="-9"/>
                <w:sz w:val="18"/>
              </w:rPr>
              <w:t xml:space="preserve"> </w:t>
            </w:r>
            <w:r>
              <w:rPr>
                <w:color w:val="231F20"/>
                <w:sz w:val="18"/>
              </w:rPr>
              <w:t>in</w:t>
            </w:r>
            <w:r>
              <w:rPr>
                <w:color w:val="231F20"/>
                <w:spacing w:val="-10"/>
                <w:sz w:val="18"/>
              </w:rPr>
              <w:t xml:space="preserve"> </w:t>
            </w:r>
            <w:r>
              <w:rPr>
                <w:color w:val="231F20"/>
                <w:sz w:val="18"/>
              </w:rPr>
              <w:t>a</w:t>
            </w:r>
            <w:r>
              <w:rPr>
                <w:color w:val="231F20"/>
                <w:spacing w:val="-11"/>
                <w:sz w:val="18"/>
              </w:rPr>
              <w:t xml:space="preserve"> </w:t>
            </w:r>
            <w:r>
              <w:rPr>
                <w:color w:val="231F20"/>
                <w:sz w:val="18"/>
              </w:rPr>
              <w:t>simulated</w:t>
            </w:r>
            <w:r>
              <w:rPr>
                <w:color w:val="231F20"/>
                <w:spacing w:val="-11"/>
                <w:sz w:val="18"/>
              </w:rPr>
              <w:t xml:space="preserve"> </w:t>
            </w:r>
            <w:r>
              <w:rPr>
                <w:color w:val="231F20"/>
                <w:sz w:val="18"/>
              </w:rPr>
              <w:t>workplace</w:t>
            </w:r>
            <w:r>
              <w:rPr>
                <w:color w:val="231F20"/>
                <w:spacing w:val="-11"/>
                <w:sz w:val="18"/>
              </w:rPr>
              <w:t xml:space="preserve"> </w:t>
            </w:r>
            <w:r>
              <w:rPr>
                <w:color w:val="231F20"/>
                <w:sz w:val="18"/>
              </w:rPr>
              <w:t>setting</w:t>
            </w:r>
            <w:r>
              <w:rPr>
                <w:color w:val="231F20"/>
                <w:spacing w:val="-11"/>
                <w:sz w:val="18"/>
              </w:rPr>
              <w:t xml:space="preserve"> </w:t>
            </w:r>
            <w:r>
              <w:rPr>
                <w:color w:val="231F20"/>
                <w:sz w:val="18"/>
              </w:rPr>
              <w:t>such</w:t>
            </w:r>
            <w:r>
              <w:rPr>
                <w:color w:val="231F20"/>
                <w:spacing w:val="-11"/>
                <w:sz w:val="18"/>
              </w:rPr>
              <w:t xml:space="preserve"> </w:t>
            </w:r>
            <w:r>
              <w:rPr>
                <w:color w:val="231F20"/>
                <w:sz w:val="18"/>
              </w:rPr>
              <w:t>as</w:t>
            </w:r>
            <w:r>
              <w:rPr>
                <w:color w:val="231F20"/>
                <w:spacing w:val="-9"/>
                <w:sz w:val="18"/>
              </w:rPr>
              <w:t xml:space="preserve"> </w:t>
            </w:r>
            <w:r>
              <w:rPr>
                <w:color w:val="231F20"/>
                <w:sz w:val="18"/>
              </w:rPr>
              <w:t>simulation centre or simulated</w:t>
            </w:r>
            <w:r>
              <w:rPr>
                <w:color w:val="231F20"/>
                <w:spacing w:val="-34"/>
                <w:sz w:val="18"/>
              </w:rPr>
              <w:t xml:space="preserve"> </w:t>
            </w:r>
            <w:r>
              <w:rPr>
                <w:color w:val="231F20"/>
                <w:sz w:val="18"/>
              </w:rPr>
              <w:t>setup</w:t>
            </w:r>
          </w:p>
          <w:p w:rsidR="00FE5AF8" w:rsidRDefault="00B748D8">
            <w:pPr>
              <w:pStyle w:val="TableParagraph"/>
              <w:numPr>
                <w:ilvl w:val="0"/>
                <w:numId w:val="7"/>
              </w:numPr>
              <w:tabs>
                <w:tab w:val="left" w:pos="838"/>
                <w:tab w:val="left" w:pos="839"/>
              </w:tabs>
              <w:spacing w:before="23"/>
              <w:rPr>
                <w:sz w:val="18"/>
              </w:rPr>
            </w:pPr>
            <w:r>
              <w:rPr>
                <w:color w:val="231F20"/>
                <w:sz w:val="18"/>
              </w:rPr>
              <w:t>Recording</w:t>
            </w:r>
            <w:r>
              <w:rPr>
                <w:color w:val="231F20"/>
                <w:spacing w:val="-19"/>
                <w:sz w:val="18"/>
              </w:rPr>
              <w:t xml:space="preserve"> </w:t>
            </w:r>
            <w:r>
              <w:rPr>
                <w:color w:val="231F20"/>
                <w:sz w:val="18"/>
              </w:rPr>
              <w:t>performance</w:t>
            </w:r>
            <w:r>
              <w:rPr>
                <w:color w:val="231F20"/>
                <w:spacing w:val="-19"/>
                <w:sz w:val="18"/>
              </w:rPr>
              <w:t xml:space="preserve"> </w:t>
            </w:r>
            <w:r>
              <w:rPr>
                <w:color w:val="231F20"/>
                <w:sz w:val="18"/>
              </w:rPr>
              <w:t>using</w:t>
            </w:r>
            <w:r>
              <w:rPr>
                <w:color w:val="231F20"/>
                <w:spacing w:val="-20"/>
                <w:sz w:val="18"/>
              </w:rPr>
              <w:t xml:space="preserve"> </w:t>
            </w:r>
            <w:r>
              <w:rPr>
                <w:color w:val="231F20"/>
                <w:sz w:val="18"/>
              </w:rPr>
              <w:t>checklists</w:t>
            </w:r>
          </w:p>
          <w:p w:rsidR="00FE5AF8" w:rsidRDefault="00B748D8">
            <w:pPr>
              <w:pStyle w:val="TableParagraph"/>
              <w:numPr>
                <w:ilvl w:val="0"/>
                <w:numId w:val="7"/>
              </w:numPr>
              <w:tabs>
                <w:tab w:val="left" w:pos="838"/>
                <w:tab w:val="left" w:pos="839"/>
              </w:tabs>
              <w:spacing w:before="24"/>
              <w:rPr>
                <w:sz w:val="18"/>
              </w:rPr>
            </w:pPr>
            <w:r>
              <w:rPr>
                <w:color w:val="231F20"/>
                <w:sz w:val="18"/>
              </w:rPr>
              <w:t>Clinical</w:t>
            </w:r>
            <w:r>
              <w:rPr>
                <w:color w:val="231F20"/>
                <w:spacing w:val="-28"/>
                <w:sz w:val="18"/>
              </w:rPr>
              <w:t xml:space="preserve"> </w:t>
            </w:r>
            <w:r>
              <w:rPr>
                <w:color w:val="231F20"/>
                <w:sz w:val="18"/>
              </w:rPr>
              <w:t>supervision</w:t>
            </w:r>
          </w:p>
        </w:tc>
      </w:tr>
      <w:tr w:rsidR="00FE5AF8">
        <w:trPr>
          <w:trHeight w:val="2168"/>
          <w:tblCellSpacing w:w="5" w:type="dxa"/>
        </w:trPr>
        <w:tc>
          <w:tcPr>
            <w:tcW w:w="1696" w:type="dxa"/>
            <w:tcBorders>
              <w:top w:val="nil"/>
              <w:bottom w:val="nil"/>
            </w:tcBorders>
            <w:shd w:val="clear" w:color="auto" w:fill="0070C0"/>
          </w:tcPr>
          <w:p w:rsidR="00FE5AF8" w:rsidRDefault="00B748D8">
            <w:pPr>
              <w:pStyle w:val="TableParagraph"/>
              <w:spacing w:before="117"/>
              <w:ind w:left="0" w:right="608"/>
              <w:rPr>
                <w:sz w:val="20"/>
              </w:rPr>
            </w:pPr>
            <w:r>
              <w:rPr>
                <w:color w:val="FFFFFF"/>
                <w:sz w:val="20"/>
              </w:rPr>
              <w:t>Structured assessment activities</w:t>
            </w:r>
          </w:p>
        </w:tc>
        <w:tc>
          <w:tcPr>
            <w:tcW w:w="6505" w:type="dxa"/>
            <w:tcBorders>
              <w:top w:val="nil"/>
              <w:bottom w:val="nil"/>
            </w:tcBorders>
            <w:shd w:val="clear" w:color="auto" w:fill="EEECE1"/>
          </w:tcPr>
          <w:p w:rsidR="00FE5AF8" w:rsidRDefault="00B748D8">
            <w:pPr>
              <w:pStyle w:val="TableParagraph"/>
              <w:numPr>
                <w:ilvl w:val="0"/>
                <w:numId w:val="6"/>
              </w:numPr>
              <w:tabs>
                <w:tab w:val="left" w:pos="838"/>
                <w:tab w:val="left" w:pos="839"/>
              </w:tabs>
              <w:spacing w:before="23"/>
              <w:rPr>
                <w:sz w:val="18"/>
              </w:rPr>
            </w:pPr>
            <w:r>
              <w:rPr>
                <w:color w:val="231F20"/>
                <w:sz w:val="18"/>
              </w:rPr>
              <w:t>Case-based</w:t>
            </w:r>
            <w:r>
              <w:rPr>
                <w:color w:val="231F20"/>
                <w:spacing w:val="-13"/>
                <w:sz w:val="18"/>
              </w:rPr>
              <w:t xml:space="preserve"> </w:t>
            </w:r>
            <w:r>
              <w:rPr>
                <w:color w:val="231F20"/>
                <w:sz w:val="18"/>
              </w:rPr>
              <w:t>presentations</w:t>
            </w:r>
            <w:r>
              <w:rPr>
                <w:color w:val="231F20"/>
                <w:spacing w:val="-15"/>
                <w:sz w:val="18"/>
              </w:rPr>
              <w:t xml:space="preserve"> </w:t>
            </w:r>
            <w:r>
              <w:rPr>
                <w:color w:val="231F20"/>
                <w:sz w:val="18"/>
              </w:rPr>
              <w:t>observed</w:t>
            </w:r>
            <w:r>
              <w:rPr>
                <w:color w:val="231F20"/>
                <w:spacing w:val="-15"/>
                <w:sz w:val="18"/>
              </w:rPr>
              <w:t xml:space="preserve"> </w:t>
            </w:r>
            <w:r>
              <w:rPr>
                <w:color w:val="231F20"/>
                <w:sz w:val="18"/>
              </w:rPr>
              <w:t>by</w:t>
            </w:r>
            <w:r>
              <w:rPr>
                <w:color w:val="231F20"/>
                <w:spacing w:val="-15"/>
                <w:sz w:val="18"/>
              </w:rPr>
              <w:t xml:space="preserve"> </w:t>
            </w:r>
            <w:r>
              <w:rPr>
                <w:color w:val="231F20"/>
                <w:sz w:val="18"/>
              </w:rPr>
              <w:t>an</w:t>
            </w:r>
            <w:r>
              <w:rPr>
                <w:color w:val="231F20"/>
                <w:spacing w:val="-13"/>
                <w:sz w:val="18"/>
              </w:rPr>
              <w:t xml:space="preserve"> </w:t>
            </w:r>
            <w:r>
              <w:rPr>
                <w:color w:val="231F20"/>
                <w:sz w:val="18"/>
              </w:rPr>
              <w:t>assessor</w:t>
            </w:r>
          </w:p>
          <w:p w:rsidR="00FE5AF8" w:rsidRDefault="00B748D8">
            <w:pPr>
              <w:pStyle w:val="TableParagraph"/>
              <w:numPr>
                <w:ilvl w:val="0"/>
                <w:numId w:val="6"/>
              </w:numPr>
              <w:tabs>
                <w:tab w:val="left" w:pos="838"/>
                <w:tab w:val="left" w:pos="839"/>
              </w:tabs>
              <w:spacing w:before="22" w:line="268" w:lineRule="auto"/>
              <w:ind w:right="736"/>
              <w:rPr>
                <w:sz w:val="18"/>
              </w:rPr>
            </w:pPr>
            <w:r>
              <w:rPr>
                <w:color w:val="231F20"/>
                <w:sz w:val="18"/>
              </w:rPr>
              <w:t>Clinical</w:t>
            </w:r>
            <w:r>
              <w:rPr>
                <w:color w:val="231F20"/>
                <w:spacing w:val="-8"/>
                <w:sz w:val="18"/>
              </w:rPr>
              <w:t xml:space="preserve"> </w:t>
            </w:r>
            <w:r>
              <w:rPr>
                <w:color w:val="231F20"/>
                <w:sz w:val="18"/>
              </w:rPr>
              <w:t>audit</w:t>
            </w:r>
            <w:r>
              <w:rPr>
                <w:color w:val="231F20"/>
                <w:spacing w:val="-8"/>
                <w:sz w:val="18"/>
              </w:rPr>
              <w:t xml:space="preserve"> </w:t>
            </w:r>
            <w:r>
              <w:rPr>
                <w:color w:val="231F20"/>
                <w:sz w:val="18"/>
              </w:rPr>
              <w:t>such</w:t>
            </w:r>
            <w:r>
              <w:rPr>
                <w:color w:val="231F20"/>
                <w:spacing w:val="-9"/>
                <w:sz w:val="18"/>
              </w:rPr>
              <w:t xml:space="preserve"> </w:t>
            </w:r>
            <w:r>
              <w:rPr>
                <w:color w:val="231F20"/>
                <w:sz w:val="18"/>
              </w:rPr>
              <w:t>as</w:t>
            </w:r>
            <w:r>
              <w:rPr>
                <w:color w:val="231F20"/>
                <w:spacing w:val="-7"/>
                <w:sz w:val="18"/>
              </w:rPr>
              <w:t xml:space="preserve"> </w:t>
            </w:r>
            <w:r>
              <w:rPr>
                <w:color w:val="231F20"/>
                <w:sz w:val="18"/>
              </w:rPr>
              <w:t>a</w:t>
            </w:r>
            <w:r>
              <w:rPr>
                <w:color w:val="231F20"/>
                <w:spacing w:val="-8"/>
                <w:sz w:val="18"/>
              </w:rPr>
              <w:t xml:space="preserve"> </w:t>
            </w:r>
            <w:r>
              <w:rPr>
                <w:color w:val="231F20"/>
                <w:sz w:val="18"/>
              </w:rPr>
              <w:t>review</w:t>
            </w:r>
            <w:r>
              <w:rPr>
                <w:color w:val="231F20"/>
                <w:spacing w:val="-10"/>
                <w:sz w:val="18"/>
              </w:rPr>
              <w:t xml:space="preserve"> </w:t>
            </w:r>
            <w:r>
              <w:rPr>
                <w:color w:val="231F20"/>
                <w:sz w:val="18"/>
              </w:rPr>
              <w:t>of</w:t>
            </w:r>
            <w:r>
              <w:rPr>
                <w:color w:val="231F20"/>
                <w:spacing w:val="-8"/>
                <w:sz w:val="18"/>
              </w:rPr>
              <w:t xml:space="preserve"> </w:t>
            </w:r>
            <w:r>
              <w:rPr>
                <w:color w:val="231F20"/>
                <w:sz w:val="18"/>
              </w:rPr>
              <w:t>the</w:t>
            </w:r>
            <w:r>
              <w:rPr>
                <w:color w:val="231F20"/>
                <w:spacing w:val="-8"/>
                <w:sz w:val="18"/>
              </w:rPr>
              <w:t xml:space="preserve"> </w:t>
            </w:r>
            <w:r>
              <w:rPr>
                <w:color w:val="231F20"/>
                <w:sz w:val="18"/>
              </w:rPr>
              <w:t>content</w:t>
            </w:r>
            <w:r>
              <w:rPr>
                <w:color w:val="231F20"/>
                <w:spacing w:val="-9"/>
                <w:sz w:val="18"/>
              </w:rPr>
              <w:t xml:space="preserve"> </w:t>
            </w:r>
            <w:r>
              <w:rPr>
                <w:color w:val="231F20"/>
                <w:sz w:val="18"/>
              </w:rPr>
              <w:t>of</w:t>
            </w:r>
            <w:r>
              <w:rPr>
                <w:color w:val="231F20"/>
                <w:spacing w:val="-9"/>
                <w:sz w:val="18"/>
              </w:rPr>
              <w:t xml:space="preserve"> </w:t>
            </w:r>
            <w:r>
              <w:rPr>
                <w:color w:val="231F20"/>
                <w:sz w:val="18"/>
              </w:rPr>
              <w:t>medical</w:t>
            </w:r>
            <w:r>
              <w:rPr>
                <w:color w:val="231F20"/>
                <w:spacing w:val="-8"/>
                <w:sz w:val="18"/>
              </w:rPr>
              <w:t xml:space="preserve"> </w:t>
            </w:r>
            <w:r>
              <w:rPr>
                <w:color w:val="231F20"/>
                <w:sz w:val="18"/>
              </w:rPr>
              <w:t>record entries against evidence-based practice and best practice is undertaken by a peer</w:t>
            </w:r>
            <w:r>
              <w:rPr>
                <w:color w:val="231F20"/>
                <w:spacing w:val="-37"/>
                <w:sz w:val="18"/>
              </w:rPr>
              <w:t xml:space="preserve"> </w:t>
            </w:r>
            <w:r>
              <w:rPr>
                <w:color w:val="231F20"/>
                <w:sz w:val="18"/>
              </w:rPr>
              <w:t>group</w:t>
            </w:r>
          </w:p>
          <w:p w:rsidR="00FE5AF8" w:rsidRDefault="00B748D8">
            <w:pPr>
              <w:pStyle w:val="TableParagraph"/>
              <w:numPr>
                <w:ilvl w:val="0"/>
                <w:numId w:val="6"/>
              </w:numPr>
              <w:tabs>
                <w:tab w:val="left" w:pos="838"/>
                <w:tab w:val="left" w:pos="839"/>
              </w:tabs>
              <w:spacing w:before="28" w:line="266" w:lineRule="auto"/>
              <w:ind w:right="283"/>
              <w:rPr>
                <w:sz w:val="18"/>
              </w:rPr>
            </w:pPr>
            <w:r>
              <w:rPr>
                <w:color w:val="231F20"/>
                <w:sz w:val="18"/>
              </w:rPr>
              <w:t>Review</w:t>
            </w:r>
            <w:r>
              <w:rPr>
                <w:color w:val="231F20"/>
                <w:spacing w:val="-11"/>
                <w:sz w:val="18"/>
              </w:rPr>
              <w:t xml:space="preserve"> </w:t>
            </w:r>
            <w:r>
              <w:rPr>
                <w:color w:val="231F20"/>
                <w:sz w:val="18"/>
              </w:rPr>
              <w:t>of</w:t>
            </w:r>
            <w:r>
              <w:rPr>
                <w:color w:val="231F20"/>
                <w:spacing w:val="-10"/>
                <w:sz w:val="18"/>
              </w:rPr>
              <w:t xml:space="preserve"> </w:t>
            </w:r>
            <w:r>
              <w:rPr>
                <w:color w:val="231F20"/>
                <w:sz w:val="18"/>
              </w:rPr>
              <w:t>a</w:t>
            </w:r>
            <w:r>
              <w:rPr>
                <w:color w:val="231F20"/>
                <w:spacing w:val="-8"/>
                <w:sz w:val="18"/>
              </w:rPr>
              <w:t xml:space="preserve"> </w:t>
            </w:r>
            <w:r>
              <w:rPr>
                <w:color w:val="231F20"/>
                <w:sz w:val="18"/>
              </w:rPr>
              <w:t>clinical</w:t>
            </w:r>
            <w:r>
              <w:rPr>
                <w:color w:val="231F20"/>
                <w:spacing w:val="-8"/>
                <w:sz w:val="18"/>
              </w:rPr>
              <w:t xml:space="preserve"> </w:t>
            </w:r>
            <w:r>
              <w:rPr>
                <w:color w:val="231F20"/>
                <w:sz w:val="18"/>
              </w:rPr>
              <w:t>log</w:t>
            </w:r>
            <w:r>
              <w:rPr>
                <w:color w:val="231F20"/>
                <w:spacing w:val="-10"/>
                <w:sz w:val="18"/>
              </w:rPr>
              <w:t xml:space="preserve"> </w:t>
            </w:r>
            <w:r>
              <w:rPr>
                <w:color w:val="231F20"/>
                <w:sz w:val="18"/>
              </w:rPr>
              <w:t>such</w:t>
            </w:r>
            <w:r>
              <w:rPr>
                <w:color w:val="231F20"/>
                <w:spacing w:val="-8"/>
                <w:sz w:val="18"/>
              </w:rPr>
              <w:t xml:space="preserve"> </w:t>
            </w:r>
            <w:r>
              <w:rPr>
                <w:color w:val="231F20"/>
                <w:sz w:val="18"/>
              </w:rPr>
              <w:t>as</w:t>
            </w:r>
            <w:r>
              <w:rPr>
                <w:color w:val="231F20"/>
                <w:spacing w:val="-7"/>
                <w:sz w:val="18"/>
              </w:rPr>
              <w:t xml:space="preserve"> </w:t>
            </w:r>
            <w:r>
              <w:rPr>
                <w:color w:val="231F20"/>
                <w:sz w:val="18"/>
              </w:rPr>
              <w:t>occasions</w:t>
            </w:r>
            <w:r>
              <w:rPr>
                <w:color w:val="231F20"/>
                <w:spacing w:val="-7"/>
                <w:sz w:val="18"/>
              </w:rPr>
              <w:t xml:space="preserve"> </w:t>
            </w:r>
            <w:r>
              <w:rPr>
                <w:color w:val="231F20"/>
                <w:sz w:val="18"/>
              </w:rPr>
              <w:t>of</w:t>
            </w:r>
            <w:r>
              <w:rPr>
                <w:color w:val="231F20"/>
                <w:spacing w:val="-8"/>
                <w:sz w:val="18"/>
              </w:rPr>
              <w:t xml:space="preserve"> </w:t>
            </w:r>
            <w:r>
              <w:rPr>
                <w:color w:val="231F20"/>
                <w:sz w:val="18"/>
              </w:rPr>
              <w:t>applied</w:t>
            </w:r>
            <w:r>
              <w:rPr>
                <w:color w:val="231F20"/>
                <w:spacing w:val="-10"/>
                <w:sz w:val="18"/>
              </w:rPr>
              <w:t xml:space="preserve"> </w:t>
            </w:r>
            <w:r>
              <w:rPr>
                <w:color w:val="231F20"/>
                <w:sz w:val="18"/>
              </w:rPr>
              <w:t>clinical</w:t>
            </w:r>
            <w:r>
              <w:rPr>
                <w:color w:val="231F20"/>
                <w:spacing w:val="-10"/>
                <w:sz w:val="18"/>
              </w:rPr>
              <w:t xml:space="preserve"> </w:t>
            </w:r>
            <w:r>
              <w:rPr>
                <w:color w:val="231F20"/>
                <w:sz w:val="18"/>
              </w:rPr>
              <w:t>practice in</w:t>
            </w:r>
            <w:r>
              <w:rPr>
                <w:color w:val="231F20"/>
                <w:spacing w:val="-9"/>
                <w:sz w:val="18"/>
              </w:rPr>
              <w:t xml:space="preserve"> </w:t>
            </w:r>
            <w:r>
              <w:rPr>
                <w:color w:val="231F20"/>
                <w:sz w:val="18"/>
              </w:rPr>
              <w:t>the</w:t>
            </w:r>
            <w:r>
              <w:rPr>
                <w:color w:val="231F20"/>
                <w:spacing w:val="-8"/>
                <w:sz w:val="18"/>
              </w:rPr>
              <w:t xml:space="preserve"> </w:t>
            </w:r>
            <w:r>
              <w:rPr>
                <w:color w:val="231F20"/>
                <w:sz w:val="18"/>
              </w:rPr>
              <w:t>workplace,</w:t>
            </w:r>
            <w:r>
              <w:rPr>
                <w:color w:val="231F20"/>
                <w:spacing w:val="-8"/>
                <w:sz w:val="18"/>
              </w:rPr>
              <w:t xml:space="preserve"> </w:t>
            </w:r>
            <w:r>
              <w:rPr>
                <w:color w:val="231F20"/>
                <w:sz w:val="18"/>
              </w:rPr>
              <w:t>which</w:t>
            </w:r>
            <w:r>
              <w:rPr>
                <w:color w:val="231F20"/>
                <w:spacing w:val="-8"/>
                <w:sz w:val="18"/>
              </w:rPr>
              <w:t xml:space="preserve"> </w:t>
            </w:r>
            <w:r>
              <w:rPr>
                <w:color w:val="231F20"/>
                <w:sz w:val="18"/>
              </w:rPr>
              <w:t>are</w:t>
            </w:r>
            <w:r>
              <w:rPr>
                <w:color w:val="231F20"/>
                <w:spacing w:val="-8"/>
                <w:sz w:val="18"/>
              </w:rPr>
              <w:t xml:space="preserve"> </w:t>
            </w:r>
            <w:r>
              <w:rPr>
                <w:color w:val="231F20"/>
                <w:sz w:val="18"/>
              </w:rPr>
              <w:t>recorded</w:t>
            </w:r>
            <w:r>
              <w:rPr>
                <w:color w:val="231F20"/>
                <w:spacing w:val="-9"/>
                <w:sz w:val="18"/>
              </w:rPr>
              <w:t xml:space="preserve"> </w:t>
            </w:r>
            <w:r>
              <w:rPr>
                <w:color w:val="231F20"/>
                <w:sz w:val="18"/>
              </w:rPr>
              <w:t>in</w:t>
            </w:r>
            <w:r>
              <w:rPr>
                <w:color w:val="231F20"/>
                <w:spacing w:val="-9"/>
                <w:sz w:val="18"/>
              </w:rPr>
              <w:t xml:space="preserve"> </w:t>
            </w:r>
            <w:r>
              <w:rPr>
                <w:color w:val="231F20"/>
                <w:sz w:val="18"/>
              </w:rPr>
              <w:t>a</w:t>
            </w:r>
            <w:r>
              <w:rPr>
                <w:color w:val="231F20"/>
                <w:spacing w:val="-8"/>
                <w:sz w:val="18"/>
              </w:rPr>
              <w:t xml:space="preserve"> </w:t>
            </w:r>
            <w:r>
              <w:rPr>
                <w:color w:val="231F20"/>
                <w:sz w:val="18"/>
              </w:rPr>
              <w:t>log</w:t>
            </w:r>
          </w:p>
          <w:p w:rsidR="00FE5AF8" w:rsidRDefault="00B748D8">
            <w:pPr>
              <w:pStyle w:val="TableParagraph"/>
              <w:numPr>
                <w:ilvl w:val="0"/>
                <w:numId w:val="6"/>
              </w:numPr>
              <w:tabs>
                <w:tab w:val="left" w:pos="838"/>
                <w:tab w:val="left" w:pos="839"/>
              </w:tabs>
              <w:spacing w:before="27"/>
              <w:rPr>
                <w:sz w:val="18"/>
              </w:rPr>
            </w:pPr>
            <w:r>
              <w:rPr>
                <w:color w:val="231F20"/>
                <w:sz w:val="18"/>
              </w:rPr>
              <w:t>A</w:t>
            </w:r>
            <w:r>
              <w:rPr>
                <w:color w:val="231F20"/>
                <w:spacing w:val="-11"/>
                <w:sz w:val="18"/>
              </w:rPr>
              <w:t xml:space="preserve"> </w:t>
            </w:r>
            <w:r>
              <w:rPr>
                <w:color w:val="231F20"/>
                <w:sz w:val="18"/>
              </w:rPr>
              <w:t>review</w:t>
            </w:r>
            <w:r>
              <w:rPr>
                <w:color w:val="231F20"/>
                <w:spacing w:val="-15"/>
                <w:sz w:val="18"/>
              </w:rPr>
              <w:t xml:space="preserve"> </w:t>
            </w:r>
            <w:r>
              <w:rPr>
                <w:color w:val="231F20"/>
                <w:sz w:val="18"/>
              </w:rPr>
              <w:t>of</w:t>
            </w:r>
            <w:r>
              <w:rPr>
                <w:color w:val="231F20"/>
                <w:spacing w:val="-13"/>
                <w:sz w:val="18"/>
              </w:rPr>
              <w:t xml:space="preserve"> </w:t>
            </w:r>
            <w:r>
              <w:rPr>
                <w:color w:val="231F20"/>
                <w:sz w:val="18"/>
              </w:rPr>
              <w:t>completed</w:t>
            </w:r>
            <w:r>
              <w:rPr>
                <w:color w:val="231F20"/>
                <w:spacing w:val="-13"/>
                <w:sz w:val="18"/>
              </w:rPr>
              <w:t xml:space="preserve"> </w:t>
            </w:r>
            <w:r>
              <w:rPr>
                <w:color w:val="231F20"/>
                <w:sz w:val="18"/>
              </w:rPr>
              <w:t>documentation</w:t>
            </w:r>
          </w:p>
          <w:p w:rsidR="00FE5AF8" w:rsidRDefault="00B748D8">
            <w:pPr>
              <w:pStyle w:val="TableParagraph"/>
              <w:numPr>
                <w:ilvl w:val="0"/>
                <w:numId w:val="6"/>
              </w:numPr>
              <w:tabs>
                <w:tab w:val="left" w:pos="838"/>
                <w:tab w:val="left" w:pos="839"/>
              </w:tabs>
              <w:spacing w:before="23"/>
              <w:rPr>
                <w:sz w:val="18"/>
              </w:rPr>
            </w:pPr>
            <w:r>
              <w:rPr>
                <w:color w:val="231F20"/>
                <w:sz w:val="18"/>
              </w:rPr>
              <w:t>A</w:t>
            </w:r>
            <w:r>
              <w:rPr>
                <w:color w:val="231F20"/>
                <w:spacing w:val="-9"/>
                <w:sz w:val="18"/>
              </w:rPr>
              <w:t xml:space="preserve"> </w:t>
            </w:r>
            <w:r>
              <w:rPr>
                <w:color w:val="231F20"/>
                <w:sz w:val="18"/>
              </w:rPr>
              <w:t>review</w:t>
            </w:r>
            <w:r>
              <w:rPr>
                <w:color w:val="231F20"/>
                <w:spacing w:val="-13"/>
                <w:sz w:val="18"/>
              </w:rPr>
              <w:t xml:space="preserve"> </w:t>
            </w:r>
            <w:r>
              <w:rPr>
                <w:color w:val="231F20"/>
                <w:sz w:val="18"/>
              </w:rPr>
              <w:t>of</w:t>
            </w:r>
            <w:r>
              <w:rPr>
                <w:color w:val="231F20"/>
                <w:spacing w:val="-10"/>
                <w:sz w:val="18"/>
              </w:rPr>
              <w:t xml:space="preserve"> </w:t>
            </w:r>
            <w:r>
              <w:rPr>
                <w:color w:val="231F20"/>
                <w:sz w:val="18"/>
              </w:rPr>
              <w:t>scanned</w:t>
            </w:r>
            <w:r>
              <w:rPr>
                <w:color w:val="231F20"/>
                <w:spacing w:val="-10"/>
                <w:sz w:val="18"/>
              </w:rPr>
              <w:t xml:space="preserve"> </w:t>
            </w:r>
            <w:r>
              <w:rPr>
                <w:color w:val="231F20"/>
                <w:sz w:val="18"/>
              </w:rPr>
              <w:t>medical</w:t>
            </w:r>
            <w:r>
              <w:rPr>
                <w:color w:val="231F20"/>
                <w:spacing w:val="-10"/>
                <w:sz w:val="18"/>
              </w:rPr>
              <w:t xml:space="preserve"> </w:t>
            </w:r>
            <w:r>
              <w:rPr>
                <w:color w:val="231F20"/>
                <w:sz w:val="18"/>
              </w:rPr>
              <w:t>record</w:t>
            </w:r>
            <w:r>
              <w:rPr>
                <w:color w:val="231F20"/>
                <w:spacing w:val="-12"/>
                <w:sz w:val="18"/>
              </w:rPr>
              <w:t xml:space="preserve"> </w:t>
            </w:r>
            <w:r>
              <w:rPr>
                <w:color w:val="231F20"/>
                <w:sz w:val="18"/>
              </w:rPr>
              <w:t>entries</w:t>
            </w:r>
          </w:p>
        </w:tc>
      </w:tr>
      <w:tr w:rsidR="00FE5AF8">
        <w:trPr>
          <w:trHeight w:val="1688"/>
          <w:tblCellSpacing w:w="5" w:type="dxa"/>
        </w:trPr>
        <w:tc>
          <w:tcPr>
            <w:tcW w:w="1696" w:type="dxa"/>
            <w:tcBorders>
              <w:top w:val="nil"/>
              <w:bottom w:val="nil"/>
            </w:tcBorders>
            <w:shd w:val="clear" w:color="auto" w:fill="0070C0"/>
          </w:tcPr>
          <w:p w:rsidR="00FE5AF8" w:rsidRDefault="00B748D8">
            <w:pPr>
              <w:pStyle w:val="TableParagraph"/>
              <w:spacing w:before="117"/>
              <w:ind w:left="0"/>
              <w:rPr>
                <w:sz w:val="20"/>
              </w:rPr>
            </w:pPr>
            <w:r>
              <w:rPr>
                <w:color w:val="FFFFFF"/>
                <w:sz w:val="20"/>
              </w:rPr>
              <w:t>Questioning</w:t>
            </w:r>
          </w:p>
        </w:tc>
        <w:tc>
          <w:tcPr>
            <w:tcW w:w="6505" w:type="dxa"/>
            <w:tcBorders>
              <w:top w:val="nil"/>
              <w:bottom w:val="nil"/>
            </w:tcBorders>
            <w:shd w:val="clear" w:color="auto" w:fill="DDD9C3"/>
          </w:tcPr>
          <w:p w:rsidR="00FE5AF8" w:rsidRDefault="00B748D8">
            <w:pPr>
              <w:pStyle w:val="TableParagraph"/>
              <w:numPr>
                <w:ilvl w:val="0"/>
                <w:numId w:val="5"/>
              </w:numPr>
              <w:tabs>
                <w:tab w:val="left" w:pos="838"/>
                <w:tab w:val="left" w:pos="839"/>
              </w:tabs>
              <w:spacing w:before="107"/>
              <w:rPr>
                <w:sz w:val="18"/>
              </w:rPr>
            </w:pPr>
            <w:r>
              <w:rPr>
                <w:color w:val="231F20"/>
                <w:w w:val="105"/>
                <w:sz w:val="18"/>
              </w:rPr>
              <w:t>Written</w:t>
            </w:r>
            <w:r>
              <w:rPr>
                <w:color w:val="231F20"/>
                <w:spacing w:val="-12"/>
                <w:w w:val="105"/>
                <w:sz w:val="18"/>
              </w:rPr>
              <w:t xml:space="preserve"> </w:t>
            </w:r>
            <w:r>
              <w:rPr>
                <w:color w:val="231F20"/>
                <w:w w:val="105"/>
                <w:sz w:val="18"/>
              </w:rPr>
              <w:t>questions</w:t>
            </w:r>
            <w:r>
              <w:rPr>
                <w:color w:val="231F20"/>
                <w:spacing w:val="-11"/>
                <w:w w:val="105"/>
                <w:sz w:val="18"/>
              </w:rPr>
              <w:t xml:space="preserve"> </w:t>
            </w:r>
            <w:r>
              <w:rPr>
                <w:color w:val="231F20"/>
                <w:w w:val="105"/>
                <w:sz w:val="18"/>
              </w:rPr>
              <w:t>such</w:t>
            </w:r>
            <w:r>
              <w:rPr>
                <w:color w:val="231F20"/>
                <w:spacing w:val="-12"/>
                <w:w w:val="105"/>
                <w:sz w:val="18"/>
              </w:rPr>
              <w:t xml:space="preserve"> </w:t>
            </w:r>
            <w:r>
              <w:rPr>
                <w:color w:val="231F20"/>
                <w:w w:val="105"/>
                <w:sz w:val="18"/>
              </w:rPr>
              <w:t>as</w:t>
            </w:r>
            <w:r>
              <w:rPr>
                <w:color w:val="231F20"/>
                <w:spacing w:val="-11"/>
                <w:w w:val="105"/>
                <w:sz w:val="18"/>
              </w:rPr>
              <w:t xml:space="preserve"> </w:t>
            </w:r>
            <w:r>
              <w:rPr>
                <w:color w:val="231F20"/>
                <w:w w:val="105"/>
                <w:sz w:val="18"/>
              </w:rPr>
              <w:t>short</w:t>
            </w:r>
            <w:r>
              <w:rPr>
                <w:color w:val="231F20"/>
                <w:spacing w:val="-14"/>
                <w:w w:val="105"/>
                <w:sz w:val="18"/>
              </w:rPr>
              <w:t xml:space="preserve"> </w:t>
            </w:r>
            <w:r>
              <w:rPr>
                <w:color w:val="231F20"/>
                <w:w w:val="105"/>
                <w:sz w:val="18"/>
              </w:rPr>
              <w:t>answer</w:t>
            </w:r>
            <w:r>
              <w:rPr>
                <w:color w:val="231F20"/>
                <w:spacing w:val="-13"/>
                <w:w w:val="105"/>
                <w:sz w:val="18"/>
              </w:rPr>
              <w:t xml:space="preserve"> </w:t>
            </w:r>
            <w:r>
              <w:rPr>
                <w:color w:val="231F20"/>
                <w:w w:val="105"/>
                <w:sz w:val="18"/>
              </w:rPr>
              <w:t>questions</w:t>
            </w:r>
          </w:p>
          <w:p w:rsidR="00FE5AF8" w:rsidRDefault="00B748D8">
            <w:pPr>
              <w:pStyle w:val="TableParagraph"/>
              <w:numPr>
                <w:ilvl w:val="0"/>
                <w:numId w:val="5"/>
              </w:numPr>
              <w:tabs>
                <w:tab w:val="left" w:pos="838"/>
                <w:tab w:val="left" w:pos="839"/>
              </w:tabs>
              <w:spacing w:before="51"/>
              <w:rPr>
                <w:sz w:val="18"/>
              </w:rPr>
            </w:pPr>
            <w:r>
              <w:rPr>
                <w:color w:val="231F20"/>
                <w:w w:val="105"/>
                <w:sz w:val="18"/>
              </w:rPr>
              <w:t>An</w:t>
            </w:r>
            <w:r>
              <w:rPr>
                <w:color w:val="231F20"/>
                <w:spacing w:val="-8"/>
                <w:w w:val="105"/>
                <w:sz w:val="18"/>
              </w:rPr>
              <w:t xml:space="preserve"> </w:t>
            </w:r>
            <w:r>
              <w:rPr>
                <w:color w:val="231F20"/>
                <w:w w:val="105"/>
                <w:sz w:val="18"/>
              </w:rPr>
              <w:t>online</w:t>
            </w:r>
            <w:r>
              <w:rPr>
                <w:color w:val="231F20"/>
                <w:spacing w:val="-10"/>
                <w:w w:val="105"/>
                <w:sz w:val="18"/>
              </w:rPr>
              <w:t xml:space="preserve"> </w:t>
            </w:r>
            <w:r>
              <w:rPr>
                <w:color w:val="231F20"/>
                <w:w w:val="105"/>
                <w:sz w:val="18"/>
              </w:rPr>
              <w:t>quiz</w:t>
            </w:r>
            <w:r>
              <w:rPr>
                <w:color w:val="231F20"/>
                <w:spacing w:val="-9"/>
                <w:w w:val="105"/>
                <w:sz w:val="18"/>
              </w:rPr>
              <w:t xml:space="preserve"> </w:t>
            </w:r>
            <w:r>
              <w:rPr>
                <w:color w:val="231F20"/>
                <w:w w:val="105"/>
                <w:sz w:val="18"/>
              </w:rPr>
              <w:t>such</w:t>
            </w:r>
            <w:r>
              <w:rPr>
                <w:color w:val="231F20"/>
                <w:spacing w:val="-8"/>
                <w:w w:val="105"/>
                <w:sz w:val="18"/>
              </w:rPr>
              <w:t xml:space="preserve"> </w:t>
            </w:r>
            <w:r>
              <w:rPr>
                <w:color w:val="231F20"/>
                <w:w w:val="105"/>
                <w:sz w:val="18"/>
              </w:rPr>
              <w:t>as</w:t>
            </w:r>
            <w:r>
              <w:rPr>
                <w:color w:val="231F20"/>
                <w:spacing w:val="-7"/>
                <w:w w:val="105"/>
                <w:sz w:val="18"/>
              </w:rPr>
              <w:t xml:space="preserve"> </w:t>
            </w:r>
            <w:r>
              <w:rPr>
                <w:color w:val="231F20"/>
                <w:w w:val="105"/>
                <w:sz w:val="18"/>
              </w:rPr>
              <w:t>on</w:t>
            </w:r>
            <w:r>
              <w:rPr>
                <w:color w:val="231F20"/>
                <w:spacing w:val="-8"/>
                <w:w w:val="105"/>
                <w:sz w:val="18"/>
              </w:rPr>
              <w:t xml:space="preserve"> </w:t>
            </w:r>
            <w:r>
              <w:rPr>
                <w:color w:val="231F20"/>
                <w:w w:val="105"/>
                <w:sz w:val="18"/>
              </w:rPr>
              <w:t>hand</w:t>
            </w:r>
            <w:r>
              <w:rPr>
                <w:color w:val="231F20"/>
                <w:spacing w:val="-8"/>
                <w:w w:val="105"/>
                <w:sz w:val="18"/>
              </w:rPr>
              <w:t xml:space="preserve"> </w:t>
            </w:r>
            <w:r>
              <w:rPr>
                <w:color w:val="231F20"/>
                <w:w w:val="105"/>
                <w:sz w:val="18"/>
              </w:rPr>
              <w:t>hygiene</w:t>
            </w:r>
          </w:p>
          <w:p w:rsidR="00FE5AF8" w:rsidRDefault="00B748D8">
            <w:pPr>
              <w:pStyle w:val="TableParagraph"/>
              <w:numPr>
                <w:ilvl w:val="0"/>
                <w:numId w:val="5"/>
              </w:numPr>
              <w:tabs>
                <w:tab w:val="left" w:pos="838"/>
                <w:tab w:val="left" w:pos="839"/>
              </w:tabs>
              <w:spacing w:before="48"/>
              <w:rPr>
                <w:sz w:val="18"/>
              </w:rPr>
            </w:pPr>
            <w:r>
              <w:rPr>
                <w:color w:val="231F20"/>
                <w:w w:val="105"/>
                <w:sz w:val="18"/>
              </w:rPr>
              <w:t>Interviews</w:t>
            </w:r>
            <w:r>
              <w:rPr>
                <w:color w:val="231F20"/>
                <w:spacing w:val="-11"/>
                <w:w w:val="105"/>
                <w:sz w:val="18"/>
              </w:rPr>
              <w:t xml:space="preserve"> </w:t>
            </w:r>
            <w:r>
              <w:rPr>
                <w:color w:val="231F20"/>
                <w:w w:val="105"/>
                <w:sz w:val="18"/>
              </w:rPr>
              <w:t>such</w:t>
            </w:r>
            <w:r>
              <w:rPr>
                <w:color w:val="231F20"/>
                <w:spacing w:val="-12"/>
                <w:w w:val="105"/>
                <w:sz w:val="18"/>
              </w:rPr>
              <w:t xml:space="preserve"> </w:t>
            </w:r>
            <w:r>
              <w:rPr>
                <w:color w:val="231F20"/>
                <w:w w:val="105"/>
                <w:sz w:val="18"/>
              </w:rPr>
              <w:t>as</w:t>
            </w:r>
            <w:r>
              <w:rPr>
                <w:color w:val="231F20"/>
                <w:spacing w:val="-11"/>
                <w:w w:val="105"/>
                <w:sz w:val="18"/>
              </w:rPr>
              <w:t xml:space="preserve"> </w:t>
            </w:r>
            <w:r>
              <w:rPr>
                <w:color w:val="231F20"/>
                <w:w w:val="105"/>
                <w:sz w:val="18"/>
              </w:rPr>
              <w:t>those</w:t>
            </w:r>
            <w:r>
              <w:rPr>
                <w:color w:val="231F20"/>
                <w:spacing w:val="-12"/>
                <w:w w:val="105"/>
                <w:sz w:val="18"/>
              </w:rPr>
              <w:t xml:space="preserve"> </w:t>
            </w:r>
            <w:r>
              <w:rPr>
                <w:color w:val="231F20"/>
                <w:w w:val="105"/>
                <w:sz w:val="18"/>
              </w:rPr>
              <w:t>conducted</w:t>
            </w:r>
            <w:r>
              <w:rPr>
                <w:color w:val="231F20"/>
                <w:spacing w:val="-12"/>
                <w:w w:val="105"/>
                <w:sz w:val="18"/>
              </w:rPr>
              <w:t xml:space="preserve"> </w:t>
            </w:r>
            <w:r>
              <w:rPr>
                <w:color w:val="231F20"/>
                <w:w w:val="105"/>
                <w:sz w:val="18"/>
              </w:rPr>
              <w:t>at</w:t>
            </w:r>
            <w:r>
              <w:rPr>
                <w:color w:val="231F20"/>
                <w:spacing w:val="-13"/>
                <w:w w:val="105"/>
                <w:sz w:val="18"/>
              </w:rPr>
              <w:t xml:space="preserve"> </w:t>
            </w:r>
            <w:r>
              <w:rPr>
                <w:color w:val="231F20"/>
                <w:w w:val="105"/>
                <w:sz w:val="18"/>
              </w:rPr>
              <w:t>recruitment</w:t>
            </w:r>
          </w:p>
          <w:p w:rsidR="00FE5AF8" w:rsidRDefault="00B748D8">
            <w:pPr>
              <w:pStyle w:val="TableParagraph"/>
              <w:numPr>
                <w:ilvl w:val="0"/>
                <w:numId w:val="5"/>
              </w:numPr>
              <w:tabs>
                <w:tab w:val="left" w:pos="838"/>
                <w:tab w:val="left" w:pos="839"/>
              </w:tabs>
              <w:spacing w:before="48" w:line="266" w:lineRule="auto"/>
              <w:ind w:right="1007"/>
              <w:rPr>
                <w:sz w:val="18"/>
              </w:rPr>
            </w:pPr>
            <w:r>
              <w:rPr>
                <w:color w:val="231F20"/>
                <w:w w:val="105"/>
                <w:sz w:val="18"/>
              </w:rPr>
              <w:t>Self-assessment</w:t>
            </w:r>
            <w:r>
              <w:rPr>
                <w:color w:val="231F20"/>
                <w:spacing w:val="-14"/>
                <w:w w:val="105"/>
                <w:sz w:val="18"/>
              </w:rPr>
              <w:t xml:space="preserve"> </w:t>
            </w:r>
            <w:r>
              <w:rPr>
                <w:color w:val="231F20"/>
                <w:w w:val="105"/>
                <w:sz w:val="18"/>
              </w:rPr>
              <w:t>such</w:t>
            </w:r>
            <w:r>
              <w:rPr>
                <w:color w:val="231F20"/>
                <w:spacing w:val="-11"/>
                <w:w w:val="105"/>
                <w:sz w:val="18"/>
              </w:rPr>
              <w:t xml:space="preserve"> </w:t>
            </w:r>
            <w:r>
              <w:rPr>
                <w:color w:val="231F20"/>
                <w:w w:val="105"/>
                <w:sz w:val="18"/>
              </w:rPr>
              <w:t>as</w:t>
            </w:r>
            <w:r>
              <w:rPr>
                <w:color w:val="231F20"/>
                <w:spacing w:val="-12"/>
                <w:w w:val="105"/>
                <w:sz w:val="18"/>
              </w:rPr>
              <w:t xml:space="preserve"> </w:t>
            </w:r>
            <w:r>
              <w:rPr>
                <w:color w:val="231F20"/>
                <w:w w:val="105"/>
                <w:sz w:val="18"/>
              </w:rPr>
              <w:t>ranking</w:t>
            </w:r>
            <w:r>
              <w:rPr>
                <w:color w:val="231F20"/>
                <w:spacing w:val="-13"/>
                <w:w w:val="105"/>
                <w:sz w:val="18"/>
              </w:rPr>
              <w:t xml:space="preserve"> </w:t>
            </w:r>
            <w:r>
              <w:rPr>
                <w:color w:val="231F20"/>
                <w:w w:val="105"/>
                <w:sz w:val="18"/>
              </w:rPr>
              <w:t>your</w:t>
            </w:r>
            <w:r>
              <w:rPr>
                <w:color w:val="231F20"/>
                <w:spacing w:val="-10"/>
                <w:w w:val="105"/>
                <w:sz w:val="18"/>
              </w:rPr>
              <w:t xml:space="preserve"> </w:t>
            </w:r>
            <w:r>
              <w:rPr>
                <w:color w:val="231F20"/>
                <w:w w:val="105"/>
                <w:sz w:val="18"/>
              </w:rPr>
              <w:t>own</w:t>
            </w:r>
            <w:r>
              <w:rPr>
                <w:color w:val="231F20"/>
                <w:spacing w:val="-11"/>
                <w:w w:val="105"/>
                <w:sz w:val="18"/>
              </w:rPr>
              <w:t xml:space="preserve"> </w:t>
            </w:r>
            <w:r>
              <w:rPr>
                <w:color w:val="231F20"/>
                <w:w w:val="105"/>
                <w:sz w:val="18"/>
              </w:rPr>
              <w:t>performance against</w:t>
            </w:r>
            <w:r>
              <w:rPr>
                <w:color w:val="231F20"/>
                <w:spacing w:val="-14"/>
                <w:w w:val="105"/>
                <w:sz w:val="18"/>
              </w:rPr>
              <w:t xml:space="preserve"> </w:t>
            </w:r>
            <w:r>
              <w:rPr>
                <w:color w:val="231F20"/>
                <w:w w:val="105"/>
                <w:sz w:val="18"/>
              </w:rPr>
              <w:t>standards</w:t>
            </w:r>
            <w:r>
              <w:rPr>
                <w:color w:val="231F20"/>
                <w:spacing w:val="-12"/>
                <w:w w:val="105"/>
                <w:sz w:val="18"/>
              </w:rPr>
              <w:t xml:space="preserve"> </w:t>
            </w:r>
            <w:r>
              <w:rPr>
                <w:color w:val="231F20"/>
                <w:w w:val="105"/>
                <w:sz w:val="18"/>
              </w:rPr>
              <w:t>or</w:t>
            </w:r>
            <w:r>
              <w:rPr>
                <w:color w:val="231F20"/>
                <w:spacing w:val="-11"/>
                <w:w w:val="105"/>
                <w:sz w:val="18"/>
              </w:rPr>
              <w:t xml:space="preserve"> </w:t>
            </w:r>
            <w:r>
              <w:rPr>
                <w:color w:val="231F20"/>
                <w:w w:val="105"/>
                <w:sz w:val="18"/>
              </w:rPr>
              <w:t>a</w:t>
            </w:r>
            <w:r>
              <w:rPr>
                <w:color w:val="231F20"/>
                <w:spacing w:val="-12"/>
                <w:w w:val="105"/>
                <w:sz w:val="18"/>
              </w:rPr>
              <w:t xml:space="preserve"> </w:t>
            </w:r>
            <w:r>
              <w:rPr>
                <w:color w:val="231F20"/>
                <w:w w:val="105"/>
                <w:sz w:val="18"/>
              </w:rPr>
              <w:t>position</w:t>
            </w:r>
            <w:r>
              <w:rPr>
                <w:color w:val="231F20"/>
                <w:spacing w:val="-13"/>
                <w:w w:val="105"/>
                <w:sz w:val="18"/>
              </w:rPr>
              <w:t xml:space="preserve"> </w:t>
            </w:r>
            <w:r>
              <w:rPr>
                <w:color w:val="231F20"/>
                <w:w w:val="105"/>
                <w:sz w:val="18"/>
              </w:rPr>
              <w:t>description</w:t>
            </w:r>
          </w:p>
          <w:p w:rsidR="00FE5AF8" w:rsidRDefault="00B748D8">
            <w:pPr>
              <w:pStyle w:val="TableParagraph"/>
              <w:numPr>
                <w:ilvl w:val="0"/>
                <w:numId w:val="5"/>
              </w:numPr>
              <w:tabs>
                <w:tab w:val="left" w:pos="838"/>
                <w:tab w:val="left" w:pos="839"/>
              </w:tabs>
              <w:spacing w:before="27"/>
              <w:rPr>
                <w:sz w:val="18"/>
              </w:rPr>
            </w:pPr>
            <w:r>
              <w:rPr>
                <w:color w:val="231F20"/>
                <w:w w:val="105"/>
                <w:sz w:val="18"/>
              </w:rPr>
              <w:t>Oral</w:t>
            </w:r>
            <w:r>
              <w:rPr>
                <w:color w:val="231F20"/>
                <w:spacing w:val="-9"/>
                <w:w w:val="105"/>
                <w:sz w:val="18"/>
              </w:rPr>
              <w:t xml:space="preserve"> </w:t>
            </w:r>
            <w:r>
              <w:rPr>
                <w:color w:val="231F20"/>
                <w:w w:val="105"/>
                <w:sz w:val="18"/>
              </w:rPr>
              <w:t>appraisal</w:t>
            </w:r>
            <w:r>
              <w:rPr>
                <w:color w:val="231F20"/>
                <w:spacing w:val="-9"/>
                <w:w w:val="105"/>
                <w:sz w:val="18"/>
              </w:rPr>
              <w:t xml:space="preserve"> </w:t>
            </w:r>
            <w:r>
              <w:rPr>
                <w:color w:val="231F20"/>
                <w:w w:val="105"/>
                <w:sz w:val="18"/>
              </w:rPr>
              <w:t>such</w:t>
            </w:r>
            <w:r>
              <w:rPr>
                <w:color w:val="231F20"/>
                <w:spacing w:val="-10"/>
                <w:w w:val="105"/>
                <w:sz w:val="18"/>
              </w:rPr>
              <w:t xml:space="preserve"> </w:t>
            </w:r>
            <w:r>
              <w:rPr>
                <w:color w:val="231F20"/>
                <w:w w:val="105"/>
                <w:sz w:val="18"/>
              </w:rPr>
              <w:t>as</w:t>
            </w:r>
            <w:r>
              <w:rPr>
                <w:color w:val="231F20"/>
                <w:spacing w:val="-8"/>
                <w:w w:val="105"/>
                <w:sz w:val="18"/>
              </w:rPr>
              <w:t xml:space="preserve"> </w:t>
            </w:r>
            <w:r>
              <w:rPr>
                <w:color w:val="231F20"/>
                <w:w w:val="105"/>
                <w:sz w:val="18"/>
              </w:rPr>
              <w:t>using</w:t>
            </w:r>
            <w:r>
              <w:rPr>
                <w:color w:val="231F20"/>
                <w:spacing w:val="-9"/>
                <w:w w:val="105"/>
                <w:sz w:val="18"/>
              </w:rPr>
              <w:t xml:space="preserve"> </w:t>
            </w:r>
            <w:r>
              <w:rPr>
                <w:color w:val="231F20"/>
                <w:w w:val="105"/>
                <w:sz w:val="18"/>
              </w:rPr>
              <w:t>a</w:t>
            </w:r>
            <w:r>
              <w:rPr>
                <w:color w:val="231F20"/>
                <w:spacing w:val="-10"/>
                <w:w w:val="105"/>
                <w:sz w:val="18"/>
              </w:rPr>
              <w:t xml:space="preserve"> </w:t>
            </w:r>
            <w:r>
              <w:rPr>
                <w:color w:val="231F20"/>
                <w:w w:val="105"/>
                <w:sz w:val="18"/>
              </w:rPr>
              <w:t>bank</w:t>
            </w:r>
            <w:r>
              <w:rPr>
                <w:color w:val="231F20"/>
                <w:spacing w:val="-8"/>
                <w:w w:val="105"/>
                <w:sz w:val="18"/>
              </w:rPr>
              <w:t xml:space="preserve"> </w:t>
            </w:r>
            <w:r>
              <w:rPr>
                <w:color w:val="231F20"/>
                <w:w w:val="105"/>
                <w:sz w:val="18"/>
              </w:rPr>
              <w:t>of</w:t>
            </w:r>
            <w:r>
              <w:rPr>
                <w:color w:val="231F20"/>
                <w:spacing w:val="-9"/>
                <w:w w:val="105"/>
                <w:sz w:val="18"/>
              </w:rPr>
              <w:t xml:space="preserve"> </w:t>
            </w:r>
            <w:r>
              <w:rPr>
                <w:color w:val="231F20"/>
                <w:w w:val="105"/>
                <w:sz w:val="18"/>
              </w:rPr>
              <w:t>questions</w:t>
            </w:r>
          </w:p>
        </w:tc>
      </w:tr>
      <w:tr w:rsidR="00FE5AF8">
        <w:trPr>
          <w:trHeight w:val="1988"/>
          <w:tblCellSpacing w:w="5" w:type="dxa"/>
        </w:trPr>
        <w:tc>
          <w:tcPr>
            <w:tcW w:w="1696" w:type="dxa"/>
            <w:tcBorders>
              <w:top w:val="nil"/>
              <w:bottom w:val="nil"/>
            </w:tcBorders>
            <w:shd w:val="clear" w:color="auto" w:fill="0070C0"/>
          </w:tcPr>
          <w:p w:rsidR="00FE5AF8" w:rsidRDefault="00B748D8">
            <w:pPr>
              <w:pStyle w:val="TableParagraph"/>
              <w:spacing w:before="117"/>
              <w:ind w:left="0" w:right="241"/>
              <w:rPr>
                <w:sz w:val="20"/>
              </w:rPr>
            </w:pPr>
            <w:r>
              <w:rPr>
                <w:color w:val="FFFFFF"/>
                <w:sz w:val="20"/>
              </w:rPr>
              <w:t>Contents of a portfolio/resume</w:t>
            </w:r>
          </w:p>
        </w:tc>
        <w:tc>
          <w:tcPr>
            <w:tcW w:w="6505" w:type="dxa"/>
            <w:tcBorders>
              <w:top w:val="nil"/>
              <w:bottom w:val="nil"/>
            </w:tcBorders>
            <w:shd w:val="clear" w:color="auto" w:fill="EEECE1"/>
          </w:tcPr>
          <w:p w:rsidR="00FE5AF8" w:rsidRDefault="00B748D8">
            <w:pPr>
              <w:pStyle w:val="TableParagraph"/>
              <w:numPr>
                <w:ilvl w:val="0"/>
                <w:numId w:val="4"/>
              </w:numPr>
              <w:tabs>
                <w:tab w:val="left" w:pos="838"/>
                <w:tab w:val="left" w:pos="839"/>
              </w:tabs>
              <w:spacing w:before="111"/>
              <w:rPr>
                <w:sz w:val="18"/>
              </w:rPr>
            </w:pPr>
            <w:r>
              <w:rPr>
                <w:color w:val="231F20"/>
                <w:w w:val="105"/>
                <w:sz w:val="18"/>
              </w:rPr>
              <w:t>Continuing</w:t>
            </w:r>
            <w:r>
              <w:rPr>
                <w:color w:val="231F20"/>
                <w:spacing w:val="-21"/>
                <w:w w:val="105"/>
                <w:sz w:val="18"/>
              </w:rPr>
              <w:t xml:space="preserve"> </w:t>
            </w:r>
            <w:r>
              <w:rPr>
                <w:color w:val="231F20"/>
                <w:w w:val="105"/>
                <w:sz w:val="18"/>
              </w:rPr>
              <w:t>professional</w:t>
            </w:r>
            <w:r>
              <w:rPr>
                <w:color w:val="231F20"/>
                <w:spacing w:val="-21"/>
                <w:w w:val="105"/>
                <w:sz w:val="18"/>
              </w:rPr>
              <w:t xml:space="preserve"> </w:t>
            </w:r>
            <w:r>
              <w:rPr>
                <w:color w:val="231F20"/>
                <w:w w:val="105"/>
                <w:sz w:val="18"/>
              </w:rPr>
              <w:t>development</w:t>
            </w:r>
            <w:r>
              <w:rPr>
                <w:color w:val="231F20"/>
                <w:spacing w:val="-21"/>
                <w:w w:val="105"/>
                <w:sz w:val="18"/>
              </w:rPr>
              <w:t xml:space="preserve"> </w:t>
            </w:r>
            <w:r>
              <w:rPr>
                <w:color w:val="231F20"/>
                <w:w w:val="105"/>
                <w:sz w:val="18"/>
              </w:rPr>
              <w:t>record</w:t>
            </w:r>
          </w:p>
          <w:p w:rsidR="00FE5AF8" w:rsidRDefault="00B748D8">
            <w:pPr>
              <w:pStyle w:val="TableParagraph"/>
              <w:numPr>
                <w:ilvl w:val="0"/>
                <w:numId w:val="4"/>
              </w:numPr>
              <w:tabs>
                <w:tab w:val="left" w:pos="838"/>
                <w:tab w:val="left" w:pos="839"/>
              </w:tabs>
              <w:spacing w:before="55"/>
              <w:rPr>
                <w:sz w:val="18"/>
              </w:rPr>
            </w:pPr>
            <w:r>
              <w:rPr>
                <w:color w:val="231F20"/>
                <w:w w:val="105"/>
                <w:sz w:val="18"/>
              </w:rPr>
              <w:t>Training</w:t>
            </w:r>
            <w:r>
              <w:rPr>
                <w:color w:val="231F20"/>
                <w:spacing w:val="-24"/>
                <w:w w:val="105"/>
                <w:sz w:val="18"/>
              </w:rPr>
              <w:t xml:space="preserve"> </w:t>
            </w:r>
            <w:r>
              <w:rPr>
                <w:color w:val="231F20"/>
                <w:w w:val="105"/>
                <w:sz w:val="18"/>
              </w:rPr>
              <w:t>record</w:t>
            </w:r>
          </w:p>
          <w:p w:rsidR="00FE5AF8" w:rsidRDefault="00B748D8">
            <w:pPr>
              <w:pStyle w:val="TableParagraph"/>
              <w:numPr>
                <w:ilvl w:val="0"/>
                <w:numId w:val="4"/>
              </w:numPr>
              <w:tabs>
                <w:tab w:val="left" w:pos="838"/>
                <w:tab w:val="left" w:pos="839"/>
              </w:tabs>
              <w:spacing w:before="53"/>
              <w:rPr>
                <w:sz w:val="18"/>
              </w:rPr>
            </w:pPr>
            <w:r>
              <w:rPr>
                <w:color w:val="231F20"/>
                <w:w w:val="105"/>
                <w:sz w:val="18"/>
              </w:rPr>
              <w:t>Qualifications</w:t>
            </w:r>
          </w:p>
          <w:p w:rsidR="00FE5AF8" w:rsidRDefault="00B748D8">
            <w:pPr>
              <w:pStyle w:val="TableParagraph"/>
              <w:numPr>
                <w:ilvl w:val="0"/>
                <w:numId w:val="4"/>
              </w:numPr>
              <w:tabs>
                <w:tab w:val="left" w:pos="838"/>
                <w:tab w:val="left" w:pos="839"/>
              </w:tabs>
              <w:spacing w:before="55"/>
              <w:rPr>
                <w:sz w:val="18"/>
              </w:rPr>
            </w:pPr>
            <w:r>
              <w:rPr>
                <w:color w:val="231F20"/>
                <w:w w:val="105"/>
                <w:sz w:val="18"/>
              </w:rPr>
              <w:t>Professional</w:t>
            </w:r>
            <w:r>
              <w:rPr>
                <w:color w:val="231F20"/>
                <w:spacing w:val="-29"/>
                <w:w w:val="105"/>
                <w:sz w:val="18"/>
              </w:rPr>
              <w:t xml:space="preserve"> </w:t>
            </w:r>
            <w:r>
              <w:rPr>
                <w:color w:val="231F20"/>
                <w:w w:val="105"/>
                <w:sz w:val="18"/>
              </w:rPr>
              <w:t>registration</w:t>
            </w:r>
            <w:r>
              <w:rPr>
                <w:color w:val="231F20"/>
                <w:spacing w:val="-29"/>
                <w:w w:val="105"/>
                <w:sz w:val="18"/>
              </w:rPr>
              <w:t xml:space="preserve"> </w:t>
            </w:r>
            <w:r>
              <w:rPr>
                <w:color w:val="231F20"/>
                <w:w w:val="105"/>
                <w:sz w:val="18"/>
              </w:rPr>
              <w:t>endorsements</w:t>
            </w:r>
          </w:p>
          <w:p w:rsidR="00FE5AF8" w:rsidRDefault="00B748D8">
            <w:pPr>
              <w:pStyle w:val="TableParagraph"/>
              <w:numPr>
                <w:ilvl w:val="0"/>
                <w:numId w:val="4"/>
              </w:numPr>
              <w:tabs>
                <w:tab w:val="left" w:pos="838"/>
                <w:tab w:val="left" w:pos="839"/>
              </w:tabs>
              <w:spacing w:before="53"/>
              <w:rPr>
                <w:sz w:val="18"/>
              </w:rPr>
            </w:pPr>
            <w:r>
              <w:rPr>
                <w:color w:val="231F20"/>
                <w:w w:val="105"/>
                <w:sz w:val="18"/>
              </w:rPr>
              <w:t>Clinical</w:t>
            </w:r>
            <w:r>
              <w:rPr>
                <w:color w:val="231F20"/>
                <w:spacing w:val="-32"/>
                <w:w w:val="105"/>
                <w:sz w:val="18"/>
              </w:rPr>
              <w:t xml:space="preserve"> </w:t>
            </w:r>
            <w:r>
              <w:rPr>
                <w:color w:val="231F20"/>
                <w:w w:val="105"/>
                <w:sz w:val="18"/>
              </w:rPr>
              <w:t>appointments</w:t>
            </w:r>
          </w:p>
          <w:p w:rsidR="00FE5AF8" w:rsidRDefault="00B748D8">
            <w:pPr>
              <w:pStyle w:val="TableParagraph"/>
              <w:numPr>
                <w:ilvl w:val="0"/>
                <w:numId w:val="4"/>
              </w:numPr>
              <w:tabs>
                <w:tab w:val="left" w:pos="838"/>
                <w:tab w:val="left" w:pos="839"/>
              </w:tabs>
              <w:spacing w:before="53"/>
              <w:rPr>
                <w:sz w:val="18"/>
              </w:rPr>
            </w:pPr>
            <w:r>
              <w:rPr>
                <w:color w:val="231F20"/>
                <w:w w:val="105"/>
                <w:sz w:val="18"/>
              </w:rPr>
              <w:t>Reflective</w:t>
            </w:r>
            <w:r>
              <w:rPr>
                <w:color w:val="231F20"/>
                <w:spacing w:val="-26"/>
                <w:w w:val="105"/>
                <w:sz w:val="18"/>
              </w:rPr>
              <w:t xml:space="preserve"> </w:t>
            </w:r>
            <w:r>
              <w:rPr>
                <w:color w:val="231F20"/>
                <w:w w:val="105"/>
                <w:sz w:val="18"/>
              </w:rPr>
              <w:t>journal</w:t>
            </w:r>
          </w:p>
          <w:p w:rsidR="00FE5AF8" w:rsidRDefault="00B748D8">
            <w:pPr>
              <w:pStyle w:val="TableParagraph"/>
              <w:numPr>
                <w:ilvl w:val="0"/>
                <w:numId w:val="4"/>
              </w:numPr>
              <w:tabs>
                <w:tab w:val="left" w:pos="838"/>
                <w:tab w:val="left" w:pos="839"/>
              </w:tabs>
              <w:spacing w:before="53"/>
              <w:rPr>
                <w:sz w:val="18"/>
              </w:rPr>
            </w:pPr>
            <w:r>
              <w:rPr>
                <w:color w:val="231F20"/>
                <w:w w:val="105"/>
                <w:sz w:val="18"/>
              </w:rPr>
              <w:t>Report</w:t>
            </w:r>
            <w:r>
              <w:rPr>
                <w:color w:val="231F20"/>
                <w:spacing w:val="-15"/>
                <w:w w:val="105"/>
                <w:sz w:val="18"/>
              </w:rPr>
              <w:t xml:space="preserve"> </w:t>
            </w:r>
            <w:r>
              <w:rPr>
                <w:color w:val="231F20"/>
                <w:w w:val="105"/>
                <w:sz w:val="18"/>
              </w:rPr>
              <w:t>of</w:t>
            </w:r>
            <w:r>
              <w:rPr>
                <w:color w:val="231F20"/>
                <w:spacing w:val="-15"/>
                <w:w w:val="105"/>
                <w:sz w:val="18"/>
              </w:rPr>
              <w:t xml:space="preserve"> </w:t>
            </w:r>
            <w:r>
              <w:rPr>
                <w:color w:val="231F20"/>
                <w:w w:val="105"/>
                <w:sz w:val="18"/>
              </w:rPr>
              <w:t>quality</w:t>
            </w:r>
            <w:r>
              <w:rPr>
                <w:color w:val="231F20"/>
                <w:spacing w:val="-13"/>
                <w:w w:val="105"/>
                <w:sz w:val="18"/>
              </w:rPr>
              <w:t xml:space="preserve"> </w:t>
            </w:r>
            <w:r>
              <w:rPr>
                <w:color w:val="231F20"/>
                <w:w w:val="105"/>
                <w:sz w:val="18"/>
              </w:rPr>
              <w:t>activities</w:t>
            </w:r>
          </w:p>
        </w:tc>
      </w:tr>
      <w:tr w:rsidR="00FE5AF8">
        <w:trPr>
          <w:trHeight w:val="928"/>
          <w:tblCellSpacing w:w="5" w:type="dxa"/>
        </w:trPr>
        <w:tc>
          <w:tcPr>
            <w:tcW w:w="1696" w:type="dxa"/>
            <w:tcBorders>
              <w:top w:val="nil"/>
            </w:tcBorders>
            <w:shd w:val="clear" w:color="auto" w:fill="0070C0"/>
          </w:tcPr>
          <w:p w:rsidR="00FE5AF8" w:rsidRDefault="00B748D8">
            <w:pPr>
              <w:pStyle w:val="TableParagraph"/>
              <w:spacing w:before="117"/>
              <w:ind w:left="0" w:right="797"/>
              <w:rPr>
                <w:sz w:val="20"/>
              </w:rPr>
            </w:pPr>
            <w:r>
              <w:rPr>
                <w:color w:val="FFFFFF"/>
                <w:sz w:val="20"/>
              </w:rPr>
              <w:t>Review of products</w:t>
            </w:r>
          </w:p>
        </w:tc>
        <w:tc>
          <w:tcPr>
            <w:tcW w:w="6505" w:type="dxa"/>
            <w:tcBorders>
              <w:top w:val="nil"/>
            </w:tcBorders>
            <w:shd w:val="clear" w:color="auto" w:fill="DDD9C3"/>
          </w:tcPr>
          <w:p w:rsidR="00FE5AF8" w:rsidRDefault="00B748D8">
            <w:pPr>
              <w:pStyle w:val="TableParagraph"/>
              <w:numPr>
                <w:ilvl w:val="0"/>
                <w:numId w:val="3"/>
              </w:numPr>
              <w:tabs>
                <w:tab w:val="left" w:pos="838"/>
                <w:tab w:val="left" w:pos="839"/>
              </w:tabs>
              <w:spacing w:before="111"/>
              <w:rPr>
                <w:sz w:val="18"/>
              </w:rPr>
            </w:pPr>
            <w:r>
              <w:rPr>
                <w:color w:val="231F20"/>
                <w:w w:val="105"/>
                <w:sz w:val="18"/>
              </w:rPr>
              <w:t>Review</w:t>
            </w:r>
            <w:r>
              <w:rPr>
                <w:color w:val="231F20"/>
                <w:spacing w:val="-6"/>
                <w:w w:val="105"/>
                <w:sz w:val="18"/>
              </w:rPr>
              <w:t xml:space="preserve"> </w:t>
            </w:r>
            <w:r>
              <w:rPr>
                <w:color w:val="231F20"/>
                <w:w w:val="105"/>
                <w:sz w:val="18"/>
              </w:rPr>
              <w:t>of</w:t>
            </w:r>
            <w:r>
              <w:rPr>
                <w:color w:val="231F20"/>
                <w:spacing w:val="-8"/>
                <w:w w:val="105"/>
                <w:sz w:val="18"/>
              </w:rPr>
              <w:t xml:space="preserve"> </w:t>
            </w:r>
            <w:r>
              <w:rPr>
                <w:color w:val="231F20"/>
                <w:w w:val="105"/>
                <w:sz w:val="18"/>
              </w:rPr>
              <w:t>products</w:t>
            </w:r>
            <w:r>
              <w:rPr>
                <w:color w:val="231F20"/>
                <w:spacing w:val="-6"/>
                <w:w w:val="105"/>
                <w:sz w:val="18"/>
              </w:rPr>
              <w:t xml:space="preserve"> </w:t>
            </w:r>
            <w:r>
              <w:rPr>
                <w:color w:val="231F20"/>
                <w:w w:val="105"/>
                <w:sz w:val="18"/>
              </w:rPr>
              <w:t>as</w:t>
            </w:r>
            <w:r>
              <w:rPr>
                <w:color w:val="231F20"/>
                <w:spacing w:val="-6"/>
                <w:w w:val="105"/>
                <w:sz w:val="18"/>
              </w:rPr>
              <w:t xml:space="preserve"> </w:t>
            </w:r>
            <w:r>
              <w:rPr>
                <w:color w:val="231F20"/>
                <w:w w:val="105"/>
                <w:sz w:val="18"/>
              </w:rPr>
              <w:t>a</w:t>
            </w:r>
            <w:r>
              <w:rPr>
                <w:color w:val="231F20"/>
                <w:spacing w:val="-9"/>
                <w:w w:val="105"/>
                <w:sz w:val="18"/>
              </w:rPr>
              <w:t xml:space="preserve"> </w:t>
            </w:r>
            <w:r>
              <w:rPr>
                <w:color w:val="231F20"/>
                <w:w w:val="105"/>
                <w:sz w:val="18"/>
              </w:rPr>
              <w:t>result</w:t>
            </w:r>
            <w:r>
              <w:rPr>
                <w:color w:val="231F20"/>
                <w:spacing w:val="-10"/>
                <w:w w:val="105"/>
                <w:sz w:val="18"/>
              </w:rPr>
              <w:t xml:space="preserve"> </w:t>
            </w:r>
            <w:r>
              <w:rPr>
                <w:color w:val="231F20"/>
                <w:w w:val="105"/>
                <w:sz w:val="18"/>
              </w:rPr>
              <w:t>of</w:t>
            </w:r>
            <w:r>
              <w:rPr>
                <w:color w:val="231F20"/>
                <w:spacing w:val="-8"/>
                <w:w w:val="105"/>
                <w:sz w:val="18"/>
              </w:rPr>
              <w:t xml:space="preserve"> </w:t>
            </w:r>
            <w:r>
              <w:rPr>
                <w:color w:val="231F20"/>
                <w:w w:val="105"/>
                <w:sz w:val="18"/>
              </w:rPr>
              <w:t>a</w:t>
            </w:r>
            <w:r>
              <w:rPr>
                <w:color w:val="231F20"/>
                <w:spacing w:val="-9"/>
                <w:w w:val="105"/>
                <w:sz w:val="18"/>
              </w:rPr>
              <w:t xml:space="preserve"> </w:t>
            </w:r>
            <w:r>
              <w:rPr>
                <w:color w:val="231F20"/>
                <w:w w:val="105"/>
                <w:sz w:val="18"/>
              </w:rPr>
              <w:t>project</w:t>
            </w:r>
          </w:p>
          <w:p w:rsidR="00FE5AF8" w:rsidRDefault="00B748D8">
            <w:pPr>
              <w:pStyle w:val="TableParagraph"/>
              <w:numPr>
                <w:ilvl w:val="0"/>
                <w:numId w:val="3"/>
              </w:numPr>
              <w:tabs>
                <w:tab w:val="left" w:pos="838"/>
                <w:tab w:val="left" w:pos="839"/>
              </w:tabs>
              <w:spacing w:before="55" w:line="218" w:lineRule="exact"/>
              <w:rPr>
                <w:sz w:val="18"/>
              </w:rPr>
            </w:pPr>
            <w:r>
              <w:rPr>
                <w:color w:val="231F20"/>
                <w:w w:val="105"/>
                <w:sz w:val="18"/>
              </w:rPr>
              <w:t>Equipment</w:t>
            </w:r>
            <w:r>
              <w:rPr>
                <w:color w:val="231F20"/>
                <w:spacing w:val="-41"/>
                <w:w w:val="105"/>
                <w:sz w:val="18"/>
              </w:rPr>
              <w:t xml:space="preserve"> </w:t>
            </w:r>
            <w:r>
              <w:rPr>
                <w:color w:val="231F20"/>
                <w:w w:val="105"/>
                <w:sz w:val="18"/>
              </w:rPr>
              <w:t>set up correctly</w:t>
            </w:r>
          </w:p>
          <w:p w:rsidR="00FE5AF8" w:rsidRDefault="00B748D8">
            <w:pPr>
              <w:pStyle w:val="TableParagraph"/>
              <w:numPr>
                <w:ilvl w:val="0"/>
                <w:numId w:val="3"/>
              </w:numPr>
              <w:tabs>
                <w:tab w:val="left" w:pos="838"/>
                <w:tab w:val="left" w:pos="839"/>
              </w:tabs>
              <w:spacing w:line="218" w:lineRule="exact"/>
              <w:rPr>
                <w:sz w:val="18"/>
              </w:rPr>
            </w:pPr>
            <w:r>
              <w:rPr>
                <w:color w:val="231F20"/>
                <w:w w:val="105"/>
                <w:sz w:val="18"/>
              </w:rPr>
              <w:t>A</w:t>
            </w:r>
            <w:r>
              <w:rPr>
                <w:color w:val="231F20"/>
                <w:spacing w:val="-10"/>
                <w:w w:val="105"/>
                <w:sz w:val="18"/>
              </w:rPr>
              <w:t xml:space="preserve"> </w:t>
            </w:r>
            <w:r>
              <w:rPr>
                <w:color w:val="231F20"/>
                <w:w w:val="105"/>
                <w:sz w:val="18"/>
              </w:rPr>
              <w:t>fault</w:t>
            </w:r>
            <w:r>
              <w:rPr>
                <w:color w:val="231F20"/>
                <w:spacing w:val="-10"/>
                <w:w w:val="105"/>
                <w:sz w:val="18"/>
              </w:rPr>
              <w:t xml:space="preserve"> </w:t>
            </w:r>
            <w:r>
              <w:rPr>
                <w:color w:val="231F20"/>
                <w:w w:val="105"/>
                <w:sz w:val="18"/>
              </w:rPr>
              <w:t>is</w:t>
            </w:r>
            <w:r>
              <w:rPr>
                <w:color w:val="231F20"/>
                <w:spacing w:val="-8"/>
                <w:w w:val="105"/>
                <w:sz w:val="18"/>
              </w:rPr>
              <w:t xml:space="preserve"> </w:t>
            </w:r>
            <w:r>
              <w:rPr>
                <w:color w:val="231F20"/>
                <w:w w:val="105"/>
                <w:sz w:val="18"/>
              </w:rPr>
              <w:t>found</w:t>
            </w:r>
            <w:r>
              <w:rPr>
                <w:color w:val="231F20"/>
                <w:spacing w:val="-9"/>
                <w:w w:val="105"/>
                <w:sz w:val="18"/>
              </w:rPr>
              <w:t xml:space="preserve"> </w:t>
            </w:r>
            <w:r>
              <w:rPr>
                <w:color w:val="231F20"/>
                <w:w w:val="105"/>
                <w:sz w:val="18"/>
              </w:rPr>
              <w:t>and</w:t>
            </w:r>
            <w:r>
              <w:rPr>
                <w:color w:val="231F20"/>
                <w:spacing w:val="-11"/>
                <w:w w:val="105"/>
                <w:sz w:val="18"/>
              </w:rPr>
              <w:t xml:space="preserve"> </w:t>
            </w:r>
            <w:r>
              <w:rPr>
                <w:color w:val="231F20"/>
                <w:w w:val="105"/>
                <w:sz w:val="18"/>
              </w:rPr>
              <w:t>rectified</w:t>
            </w:r>
          </w:p>
        </w:tc>
      </w:tr>
      <w:tr w:rsidR="00FE5AF8">
        <w:trPr>
          <w:trHeight w:val="908"/>
          <w:tblCellSpacing w:w="5" w:type="dxa"/>
        </w:trPr>
        <w:tc>
          <w:tcPr>
            <w:tcW w:w="1696" w:type="dxa"/>
            <w:shd w:val="clear" w:color="auto" w:fill="0070C0"/>
          </w:tcPr>
          <w:p w:rsidR="00FE5AF8" w:rsidRDefault="00B748D8">
            <w:pPr>
              <w:pStyle w:val="TableParagraph"/>
              <w:spacing w:before="115"/>
              <w:ind w:left="0" w:right="75"/>
              <w:rPr>
                <w:sz w:val="20"/>
              </w:rPr>
            </w:pPr>
            <w:r>
              <w:rPr>
                <w:color w:val="FFFFFF"/>
                <w:sz w:val="20"/>
              </w:rPr>
              <w:t>Reports from third parties</w:t>
            </w:r>
          </w:p>
        </w:tc>
        <w:tc>
          <w:tcPr>
            <w:tcW w:w="6505" w:type="dxa"/>
            <w:shd w:val="clear" w:color="auto" w:fill="EEECE1"/>
          </w:tcPr>
          <w:p w:rsidR="00FE5AF8" w:rsidRDefault="00B748D8">
            <w:pPr>
              <w:pStyle w:val="TableParagraph"/>
              <w:numPr>
                <w:ilvl w:val="0"/>
                <w:numId w:val="2"/>
              </w:numPr>
              <w:tabs>
                <w:tab w:val="left" w:pos="838"/>
                <w:tab w:val="left" w:pos="839"/>
              </w:tabs>
              <w:spacing w:before="110"/>
              <w:rPr>
                <w:sz w:val="18"/>
              </w:rPr>
            </w:pPr>
            <w:r>
              <w:rPr>
                <w:color w:val="231F20"/>
                <w:w w:val="105"/>
                <w:sz w:val="18"/>
              </w:rPr>
              <w:t>Testimonial from a</w:t>
            </w:r>
            <w:r>
              <w:rPr>
                <w:color w:val="231F20"/>
                <w:spacing w:val="-39"/>
                <w:w w:val="105"/>
                <w:sz w:val="18"/>
              </w:rPr>
              <w:t xml:space="preserve"> </w:t>
            </w:r>
            <w:r>
              <w:rPr>
                <w:color w:val="231F20"/>
                <w:w w:val="105"/>
                <w:sz w:val="18"/>
              </w:rPr>
              <w:t>referee</w:t>
            </w:r>
          </w:p>
          <w:p w:rsidR="00FE5AF8" w:rsidRDefault="00B748D8">
            <w:pPr>
              <w:pStyle w:val="TableParagraph"/>
              <w:numPr>
                <w:ilvl w:val="0"/>
                <w:numId w:val="2"/>
              </w:numPr>
              <w:tabs>
                <w:tab w:val="left" w:pos="838"/>
                <w:tab w:val="left" w:pos="839"/>
              </w:tabs>
              <w:spacing w:before="52"/>
              <w:rPr>
                <w:sz w:val="18"/>
              </w:rPr>
            </w:pPr>
            <w:r>
              <w:rPr>
                <w:color w:val="231F20"/>
                <w:w w:val="105"/>
                <w:sz w:val="18"/>
              </w:rPr>
              <w:t>Evidence</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training</w:t>
            </w:r>
            <w:r>
              <w:rPr>
                <w:color w:val="231F20"/>
                <w:spacing w:val="-12"/>
                <w:w w:val="105"/>
                <w:sz w:val="18"/>
              </w:rPr>
              <w:t xml:space="preserve"> </w:t>
            </w:r>
            <w:r>
              <w:rPr>
                <w:color w:val="231F20"/>
                <w:w w:val="105"/>
                <w:sz w:val="18"/>
              </w:rPr>
              <w:t>delivered</w:t>
            </w:r>
            <w:r>
              <w:rPr>
                <w:color w:val="231F20"/>
                <w:spacing w:val="-12"/>
                <w:w w:val="105"/>
                <w:sz w:val="18"/>
              </w:rPr>
              <w:t xml:space="preserve"> </w:t>
            </w:r>
            <w:r>
              <w:rPr>
                <w:color w:val="231F20"/>
                <w:w w:val="105"/>
                <w:sz w:val="18"/>
              </w:rPr>
              <w:t>or</w:t>
            </w:r>
            <w:r>
              <w:rPr>
                <w:color w:val="231F20"/>
                <w:spacing w:val="-13"/>
                <w:w w:val="105"/>
                <w:sz w:val="18"/>
              </w:rPr>
              <w:t xml:space="preserve"> </w:t>
            </w:r>
            <w:r>
              <w:rPr>
                <w:color w:val="231F20"/>
                <w:w w:val="105"/>
                <w:sz w:val="18"/>
              </w:rPr>
              <w:t>attended</w:t>
            </w:r>
          </w:p>
          <w:p w:rsidR="00FE5AF8" w:rsidRDefault="00B748D8">
            <w:pPr>
              <w:pStyle w:val="TableParagraph"/>
              <w:numPr>
                <w:ilvl w:val="0"/>
                <w:numId w:val="2"/>
              </w:numPr>
              <w:tabs>
                <w:tab w:val="left" w:pos="838"/>
                <w:tab w:val="left" w:pos="839"/>
              </w:tabs>
              <w:spacing w:before="54"/>
              <w:rPr>
                <w:sz w:val="18"/>
              </w:rPr>
            </w:pPr>
            <w:r>
              <w:rPr>
                <w:color w:val="231F20"/>
                <w:w w:val="105"/>
                <w:sz w:val="18"/>
              </w:rPr>
              <w:t>Patient satisfaction</w:t>
            </w:r>
            <w:r>
              <w:rPr>
                <w:color w:val="231F20"/>
                <w:spacing w:val="-42"/>
                <w:w w:val="105"/>
                <w:sz w:val="18"/>
              </w:rPr>
              <w:t xml:space="preserve"> </w:t>
            </w:r>
            <w:r>
              <w:rPr>
                <w:color w:val="231F20"/>
                <w:w w:val="105"/>
                <w:sz w:val="18"/>
              </w:rPr>
              <w:t>survey</w:t>
            </w:r>
          </w:p>
        </w:tc>
      </w:tr>
    </w:tbl>
    <w:p w:rsidR="00B748D8" w:rsidRDefault="00B748D8"/>
    <w:sectPr w:rsidR="00B748D8">
      <w:pgSz w:w="11900" w:h="16850"/>
      <w:pgMar w:top="1200" w:right="1380" w:bottom="880" w:left="1020" w:header="0" w:footer="6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D8" w:rsidRDefault="00B748D8">
      <w:r>
        <w:separator/>
      </w:r>
    </w:p>
  </w:endnote>
  <w:endnote w:type="continuationSeparator" w:id="0">
    <w:p w:rsidR="00B748D8" w:rsidRDefault="00B7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F8" w:rsidRDefault="00B748D8">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106.65pt;margin-top:779.85pt;width:306.35pt;height:28.4pt;z-index:-33208;mso-position-horizontal-relative:page;mso-position-vertical-relative:page" filled="f" stroked="f">
          <v:textbox inset="0,0,0,0">
            <w:txbxContent>
              <w:p w:rsidR="00FE5AF8" w:rsidRDefault="00B748D8">
                <w:pPr>
                  <w:spacing w:before="14"/>
                  <w:ind w:left="2518"/>
                  <w:rPr>
                    <w:b/>
                    <w:sz w:val="18"/>
                  </w:rPr>
                </w:pPr>
                <w:r>
                  <w:rPr>
                    <w:b/>
                    <w:color w:val="007DC3"/>
                    <w:sz w:val="18"/>
                  </w:rPr>
                  <w:t xml:space="preserve">Osteopathy </w:t>
                </w:r>
                <w:r>
                  <w:rPr>
                    <w:b/>
                    <w:color w:val="5F6062"/>
                    <w:sz w:val="18"/>
                  </w:rPr>
                  <w:t>Board of Australia</w:t>
                </w:r>
              </w:p>
              <w:p w:rsidR="00FE5AF8" w:rsidRDefault="00B748D8">
                <w:pPr>
                  <w:spacing w:before="119"/>
                  <w:ind w:left="20"/>
                  <w:rPr>
                    <w:sz w:val="18"/>
                  </w:rPr>
                </w:pPr>
                <w:r>
                  <w:rPr>
                    <w:color w:val="5F6062"/>
                    <w:sz w:val="18"/>
                  </w:rPr>
                  <w:t xml:space="preserve">G.P.O. Box 9958   </w:t>
                </w:r>
                <w:r>
                  <w:rPr>
                    <w:b/>
                    <w:color w:val="007DC3"/>
                    <w:sz w:val="18"/>
                  </w:rPr>
                  <w:t xml:space="preserve">|   </w:t>
                </w:r>
                <w:r>
                  <w:rPr>
                    <w:color w:val="5F6062"/>
                    <w:sz w:val="18"/>
                  </w:rPr>
                  <w:t xml:space="preserve">Melbourne VIC 3001   </w:t>
                </w:r>
                <w:r>
                  <w:rPr>
                    <w:b/>
                    <w:color w:val="007DC3"/>
                    <w:sz w:val="18"/>
                  </w:rPr>
                  <w:t xml:space="preserve">|  </w:t>
                </w:r>
                <w:hyperlink r:id="rId1">
                  <w:r>
                    <w:rPr>
                      <w:color w:val="5F6062"/>
                      <w:sz w:val="18"/>
                    </w:rPr>
                    <w:t>www.osteopathyboard.gov.au</w:t>
                  </w:r>
                </w:hyperlink>
              </w:p>
            </w:txbxContent>
          </v:textbox>
          <w10:wrap anchorx="page" anchory="page"/>
        </v:shape>
      </w:pict>
    </w:r>
    <w:r>
      <w:pict>
        <v:shape id="_x0000_s2053" type="#_x0000_t202" style="position:absolute;margin-left:466.65pt;margin-top:796.15pt;width:58.2pt;height:12.1pt;z-index:-33184;mso-position-horizontal-relative:page;mso-position-vertical-relative:page" filled="f" stroked="f">
          <v:textbox inset="0,0,0,0">
            <w:txbxContent>
              <w:p w:rsidR="00FE5AF8" w:rsidRDefault="00B748D8">
                <w:pPr>
                  <w:spacing w:before="14"/>
                  <w:ind w:left="20"/>
                  <w:rPr>
                    <w:sz w:val="18"/>
                  </w:rPr>
                </w:pPr>
                <w:r>
                  <w:rPr>
                    <w:color w:val="5F6062"/>
                    <w:sz w:val="18"/>
                  </w:rPr>
                  <w:t xml:space="preserve">Page </w:t>
                </w:r>
                <w:r>
                  <w:fldChar w:fldCharType="begin"/>
                </w:r>
                <w:r>
                  <w:rPr>
                    <w:color w:val="5F6062"/>
                    <w:sz w:val="18"/>
                  </w:rPr>
                  <w:instrText xml:space="preserve"> PAGE </w:instrText>
                </w:r>
                <w:r>
                  <w:fldChar w:fldCharType="separate"/>
                </w:r>
                <w:r w:rsidR="00AB701F">
                  <w:rPr>
                    <w:noProof/>
                    <w:color w:val="5F6062"/>
                    <w:sz w:val="18"/>
                  </w:rPr>
                  <w:t>2</w:t>
                </w:r>
                <w:r>
                  <w:fldChar w:fldCharType="end"/>
                </w:r>
                <w:r>
                  <w:rPr>
                    <w:color w:val="5F6062"/>
                    <w:sz w:val="18"/>
                  </w:rPr>
                  <w:t xml:space="preserve"> of 29</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F8" w:rsidRDefault="00B748D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29.85pt;margin-top:533.25pt;width:306.35pt;height:28.4pt;z-index:-33160;mso-position-horizontal-relative:page;mso-position-vertical-relative:page" filled="f" stroked="f">
          <v:textbox inset="0,0,0,0">
            <w:txbxContent>
              <w:p w:rsidR="00FE5AF8" w:rsidRDefault="00B748D8">
                <w:pPr>
                  <w:spacing w:before="14"/>
                  <w:ind w:left="2520"/>
                  <w:rPr>
                    <w:b/>
                    <w:sz w:val="18"/>
                  </w:rPr>
                </w:pPr>
                <w:r>
                  <w:rPr>
                    <w:b/>
                    <w:color w:val="007DC3"/>
                    <w:sz w:val="18"/>
                  </w:rPr>
                  <w:t xml:space="preserve">Osteopathy </w:t>
                </w:r>
                <w:r>
                  <w:rPr>
                    <w:b/>
                    <w:color w:val="5F6062"/>
                    <w:sz w:val="18"/>
                  </w:rPr>
                  <w:t>Board of Australia</w:t>
                </w:r>
              </w:p>
              <w:p w:rsidR="00FE5AF8" w:rsidRDefault="00B748D8">
                <w:pPr>
                  <w:spacing w:before="119"/>
                  <w:ind w:left="20"/>
                  <w:rPr>
                    <w:sz w:val="18"/>
                  </w:rPr>
                </w:pPr>
                <w:r>
                  <w:rPr>
                    <w:color w:val="5F6062"/>
                    <w:sz w:val="18"/>
                  </w:rPr>
                  <w:t xml:space="preserve">G.P.O. Box 9958   </w:t>
                </w:r>
                <w:r>
                  <w:rPr>
                    <w:b/>
                    <w:color w:val="007DC3"/>
                    <w:sz w:val="18"/>
                  </w:rPr>
                  <w:t xml:space="preserve">|   </w:t>
                </w:r>
                <w:r>
                  <w:rPr>
                    <w:color w:val="5F6062"/>
                    <w:sz w:val="18"/>
                  </w:rPr>
                  <w:t xml:space="preserve">Melbourne VIC 3001   </w:t>
                </w:r>
                <w:r>
                  <w:rPr>
                    <w:b/>
                    <w:color w:val="007DC3"/>
                    <w:sz w:val="18"/>
                  </w:rPr>
                  <w:t xml:space="preserve">|  </w:t>
                </w:r>
                <w:hyperlink r:id="rId1">
                  <w:r>
                    <w:rPr>
                      <w:color w:val="5F6062"/>
                      <w:sz w:val="18"/>
                    </w:rPr>
                    <w:t>www.osteopathyboard.gov.au</w:t>
                  </w:r>
                </w:hyperlink>
              </w:p>
            </w:txbxContent>
          </v:textbox>
          <w10:wrap anchorx="page" anchory="page"/>
        </v:shape>
      </w:pict>
    </w:r>
    <w:r>
      <w:pict>
        <v:shape id="_x0000_s2051" type="#_x0000_t202" style="position:absolute;margin-left:589.85pt;margin-top:549.55pt;width:58.2pt;height:12.1pt;z-index:-33136;mso-position-horizontal-relative:page;mso-position-vertical-relative:page" filled="f" stroked="f">
          <v:textbox inset="0,0,0,0">
            <w:txbxContent>
              <w:p w:rsidR="00FE5AF8" w:rsidRDefault="00B748D8">
                <w:pPr>
                  <w:spacing w:before="14"/>
                  <w:ind w:left="20"/>
                  <w:rPr>
                    <w:sz w:val="18"/>
                  </w:rPr>
                </w:pPr>
                <w:r>
                  <w:rPr>
                    <w:color w:val="5F6062"/>
                    <w:sz w:val="18"/>
                  </w:rPr>
                  <w:t xml:space="preserve">Page </w:t>
                </w:r>
                <w:r>
                  <w:fldChar w:fldCharType="begin"/>
                </w:r>
                <w:r>
                  <w:rPr>
                    <w:color w:val="5F6062"/>
                    <w:sz w:val="18"/>
                  </w:rPr>
                  <w:instrText xml:space="preserve"> PAGE </w:instrText>
                </w:r>
                <w:r>
                  <w:fldChar w:fldCharType="separate"/>
                </w:r>
                <w:r w:rsidR="00AB701F">
                  <w:rPr>
                    <w:noProof/>
                    <w:color w:val="5F6062"/>
                    <w:sz w:val="18"/>
                  </w:rPr>
                  <w:t>21</w:t>
                </w:r>
                <w:r>
                  <w:fldChar w:fldCharType="end"/>
                </w:r>
                <w:r>
                  <w:rPr>
                    <w:color w:val="5F6062"/>
                    <w:sz w:val="18"/>
                  </w:rPr>
                  <w:t xml:space="preserve"> of 29</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F8" w:rsidRDefault="00FE5AF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F8" w:rsidRDefault="00B748D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03.05pt;margin-top:797pt;width:306.35pt;height:28.4pt;z-index:-33112;mso-position-horizontal-relative:page;mso-position-vertical-relative:page" filled="f" stroked="f">
          <v:textbox inset="0,0,0,0">
            <w:txbxContent>
              <w:p w:rsidR="00FE5AF8" w:rsidRDefault="00B748D8">
                <w:pPr>
                  <w:spacing w:before="14"/>
                  <w:ind w:left="2518"/>
                  <w:rPr>
                    <w:b/>
                    <w:sz w:val="18"/>
                  </w:rPr>
                </w:pPr>
                <w:r>
                  <w:rPr>
                    <w:b/>
                    <w:color w:val="007DC3"/>
                    <w:sz w:val="18"/>
                  </w:rPr>
                  <w:t xml:space="preserve">Osteopathy </w:t>
                </w:r>
                <w:r>
                  <w:rPr>
                    <w:b/>
                    <w:color w:val="5F6062"/>
                    <w:sz w:val="18"/>
                  </w:rPr>
                  <w:t>Board of Australia</w:t>
                </w:r>
              </w:p>
              <w:p w:rsidR="00FE5AF8" w:rsidRDefault="00B748D8">
                <w:pPr>
                  <w:spacing w:before="119"/>
                  <w:ind w:left="20"/>
                  <w:rPr>
                    <w:sz w:val="18"/>
                  </w:rPr>
                </w:pPr>
                <w:r>
                  <w:rPr>
                    <w:color w:val="5F6062"/>
                    <w:sz w:val="18"/>
                  </w:rPr>
                  <w:t xml:space="preserve">G.P.O. Box 9958   </w:t>
                </w:r>
                <w:r>
                  <w:rPr>
                    <w:b/>
                    <w:color w:val="007DC3"/>
                    <w:sz w:val="18"/>
                  </w:rPr>
                  <w:t xml:space="preserve">|   </w:t>
                </w:r>
                <w:r>
                  <w:rPr>
                    <w:color w:val="5F6062"/>
                    <w:sz w:val="18"/>
                  </w:rPr>
                  <w:t xml:space="preserve">Melbourne VIC 3001   </w:t>
                </w:r>
                <w:r>
                  <w:rPr>
                    <w:b/>
                    <w:color w:val="007DC3"/>
                    <w:sz w:val="18"/>
                  </w:rPr>
                  <w:t xml:space="preserve">|  </w:t>
                </w:r>
                <w:hyperlink r:id="rId1">
                  <w:r>
                    <w:rPr>
                      <w:color w:val="5F6062"/>
                      <w:sz w:val="18"/>
                    </w:rPr>
                    <w:t>www.osteopathyboard.gov.au</w:t>
                  </w:r>
                </w:hyperlink>
              </w:p>
            </w:txbxContent>
          </v:textbox>
          <w10:wrap anchorx="page" anchory="page"/>
        </v:shape>
      </w:pict>
    </w:r>
    <w:r>
      <w:pict>
        <v:shape id="_x0000_s2049" type="#_x0000_t202" style="position:absolute;margin-left:463.05pt;margin-top:813.35pt;width:58.2pt;height:12.1pt;z-index:-33088;mso-position-horizontal-relative:page;mso-position-vertical-relative:page" filled="f" stroked="f">
          <v:textbox inset="0,0,0,0">
            <w:txbxContent>
              <w:p w:rsidR="00FE5AF8" w:rsidRDefault="00B748D8">
                <w:pPr>
                  <w:spacing w:before="14"/>
                  <w:ind w:left="20"/>
                  <w:rPr>
                    <w:sz w:val="18"/>
                  </w:rPr>
                </w:pPr>
                <w:r>
                  <w:rPr>
                    <w:color w:val="5F6062"/>
                    <w:sz w:val="18"/>
                  </w:rPr>
                  <w:t xml:space="preserve">Page </w:t>
                </w:r>
                <w:r>
                  <w:fldChar w:fldCharType="begin"/>
                </w:r>
                <w:r>
                  <w:rPr>
                    <w:color w:val="5F6062"/>
                    <w:sz w:val="18"/>
                  </w:rPr>
                  <w:instrText xml:space="preserve"> PAGE </w:instrText>
                </w:r>
                <w:r>
                  <w:fldChar w:fldCharType="separate"/>
                </w:r>
                <w:r w:rsidR="00AB701F">
                  <w:rPr>
                    <w:noProof/>
                    <w:color w:val="5F6062"/>
                    <w:sz w:val="18"/>
                  </w:rPr>
                  <w:t>29</w:t>
                </w:r>
                <w:r>
                  <w:fldChar w:fldCharType="end"/>
                </w:r>
                <w:r>
                  <w:rPr>
                    <w:color w:val="5F6062"/>
                    <w:sz w:val="18"/>
                  </w:rPr>
                  <w:t xml:space="preserve"> of 29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D8" w:rsidRDefault="00B748D8">
      <w:r>
        <w:separator/>
      </w:r>
    </w:p>
  </w:footnote>
  <w:footnote w:type="continuationSeparator" w:id="0">
    <w:p w:rsidR="00B748D8" w:rsidRDefault="00B74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0E2"/>
    <w:multiLevelType w:val="hybridMultilevel"/>
    <w:tmpl w:val="908CD880"/>
    <w:lvl w:ilvl="0" w:tplc="5FF010A2">
      <w:numFmt w:val="bullet"/>
      <w:lvlText w:val=""/>
      <w:lvlJc w:val="left"/>
      <w:pPr>
        <w:ind w:left="2126" w:hanging="284"/>
      </w:pPr>
      <w:rPr>
        <w:rFonts w:ascii="Symbol" w:eastAsia="Symbol" w:hAnsi="Symbol" w:cs="Symbol" w:hint="default"/>
        <w:w w:val="99"/>
        <w:sz w:val="20"/>
        <w:szCs w:val="20"/>
      </w:rPr>
    </w:lvl>
    <w:lvl w:ilvl="1" w:tplc="5F40AE7A">
      <w:numFmt w:val="bullet"/>
      <w:lvlText w:val="•"/>
      <w:lvlJc w:val="left"/>
      <w:pPr>
        <w:ind w:left="2982" w:hanging="284"/>
      </w:pPr>
      <w:rPr>
        <w:rFonts w:hint="default"/>
      </w:rPr>
    </w:lvl>
    <w:lvl w:ilvl="2" w:tplc="F4D05BCC">
      <w:numFmt w:val="bullet"/>
      <w:lvlText w:val="•"/>
      <w:lvlJc w:val="left"/>
      <w:pPr>
        <w:ind w:left="3845" w:hanging="284"/>
      </w:pPr>
      <w:rPr>
        <w:rFonts w:hint="default"/>
      </w:rPr>
    </w:lvl>
    <w:lvl w:ilvl="3" w:tplc="F5A67D70">
      <w:numFmt w:val="bullet"/>
      <w:lvlText w:val="•"/>
      <w:lvlJc w:val="left"/>
      <w:pPr>
        <w:ind w:left="4707" w:hanging="284"/>
      </w:pPr>
      <w:rPr>
        <w:rFonts w:hint="default"/>
      </w:rPr>
    </w:lvl>
    <w:lvl w:ilvl="4" w:tplc="A836B8B4">
      <w:numFmt w:val="bullet"/>
      <w:lvlText w:val="•"/>
      <w:lvlJc w:val="left"/>
      <w:pPr>
        <w:ind w:left="5570" w:hanging="284"/>
      </w:pPr>
      <w:rPr>
        <w:rFonts w:hint="default"/>
      </w:rPr>
    </w:lvl>
    <w:lvl w:ilvl="5" w:tplc="6D6C5182">
      <w:numFmt w:val="bullet"/>
      <w:lvlText w:val="•"/>
      <w:lvlJc w:val="left"/>
      <w:pPr>
        <w:ind w:left="6433" w:hanging="284"/>
      </w:pPr>
      <w:rPr>
        <w:rFonts w:hint="default"/>
      </w:rPr>
    </w:lvl>
    <w:lvl w:ilvl="6" w:tplc="65BEA7DE">
      <w:numFmt w:val="bullet"/>
      <w:lvlText w:val="•"/>
      <w:lvlJc w:val="left"/>
      <w:pPr>
        <w:ind w:left="7295" w:hanging="284"/>
      </w:pPr>
      <w:rPr>
        <w:rFonts w:hint="default"/>
      </w:rPr>
    </w:lvl>
    <w:lvl w:ilvl="7" w:tplc="59966600">
      <w:numFmt w:val="bullet"/>
      <w:lvlText w:val="•"/>
      <w:lvlJc w:val="left"/>
      <w:pPr>
        <w:ind w:left="8158" w:hanging="284"/>
      </w:pPr>
      <w:rPr>
        <w:rFonts w:hint="default"/>
      </w:rPr>
    </w:lvl>
    <w:lvl w:ilvl="8" w:tplc="A15251F0">
      <w:numFmt w:val="bullet"/>
      <w:lvlText w:val="•"/>
      <w:lvlJc w:val="left"/>
      <w:pPr>
        <w:ind w:left="9021" w:hanging="284"/>
      </w:pPr>
      <w:rPr>
        <w:rFonts w:hint="default"/>
      </w:rPr>
    </w:lvl>
  </w:abstractNum>
  <w:abstractNum w:abstractNumId="1" w15:restartNumberingAfterBreak="0">
    <w:nsid w:val="03C00FB5"/>
    <w:multiLevelType w:val="hybridMultilevel"/>
    <w:tmpl w:val="99586EBC"/>
    <w:lvl w:ilvl="0" w:tplc="8DC8C1FE">
      <w:numFmt w:val="bullet"/>
      <w:lvlText w:val=""/>
      <w:lvlJc w:val="left"/>
      <w:pPr>
        <w:ind w:left="838" w:hanging="370"/>
      </w:pPr>
      <w:rPr>
        <w:rFonts w:ascii="Symbol" w:eastAsia="Symbol" w:hAnsi="Symbol" w:cs="Symbol" w:hint="default"/>
        <w:color w:val="231F20"/>
        <w:w w:val="100"/>
        <w:sz w:val="18"/>
        <w:szCs w:val="18"/>
      </w:rPr>
    </w:lvl>
    <w:lvl w:ilvl="1" w:tplc="B84A8B24">
      <w:numFmt w:val="bullet"/>
      <w:lvlText w:val="•"/>
      <w:lvlJc w:val="left"/>
      <w:pPr>
        <w:ind w:left="1405" w:hanging="370"/>
      </w:pPr>
      <w:rPr>
        <w:rFonts w:hint="default"/>
      </w:rPr>
    </w:lvl>
    <w:lvl w:ilvl="2" w:tplc="8B14E11E">
      <w:numFmt w:val="bullet"/>
      <w:lvlText w:val="•"/>
      <w:lvlJc w:val="left"/>
      <w:pPr>
        <w:ind w:left="1971" w:hanging="370"/>
      </w:pPr>
      <w:rPr>
        <w:rFonts w:hint="default"/>
      </w:rPr>
    </w:lvl>
    <w:lvl w:ilvl="3" w:tplc="BE8C71A0">
      <w:numFmt w:val="bullet"/>
      <w:lvlText w:val="•"/>
      <w:lvlJc w:val="left"/>
      <w:pPr>
        <w:ind w:left="2537" w:hanging="370"/>
      </w:pPr>
      <w:rPr>
        <w:rFonts w:hint="default"/>
      </w:rPr>
    </w:lvl>
    <w:lvl w:ilvl="4" w:tplc="62EA423E">
      <w:numFmt w:val="bullet"/>
      <w:lvlText w:val="•"/>
      <w:lvlJc w:val="left"/>
      <w:pPr>
        <w:ind w:left="3103" w:hanging="370"/>
      </w:pPr>
      <w:rPr>
        <w:rFonts w:hint="default"/>
      </w:rPr>
    </w:lvl>
    <w:lvl w:ilvl="5" w:tplc="BBEE49D8">
      <w:numFmt w:val="bullet"/>
      <w:lvlText w:val="•"/>
      <w:lvlJc w:val="left"/>
      <w:pPr>
        <w:ind w:left="3668" w:hanging="370"/>
      </w:pPr>
      <w:rPr>
        <w:rFonts w:hint="default"/>
      </w:rPr>
    </w:lvl>
    <w:lvl w:ilvl="6" w:tplc="4AD66186">
      <w:numFmt w:val="bullet"/>
      <w:lvlText w:val="•"/>
      <w:lvlJc w:val="left"/>
      <w:pPr>
        <w:ind w:left="4234" w:hanging="370"/>
      </w:pPr>
      <w:rPr>
        <w:rFonts w:hint="default"/>
      </w:rPr>
    </w:lvl>
    <w:lvl w:ilvl="7" w:tplc="F0046712">
      <w:numFmt w:val="bullet"/>
      <w:lvlText w:val="•"/>
      <w:lvlJc w:val="left"/>
      <w:pPr>
        <w:ind w:left="4800" w:hanging="370"/>
      </w:pPr>
      <w:rPr>
        <w:rFonts w:hint="default"/>
      </w:rPr>
    </w:lvl>
    <w:lvl w:ilvl="8" w:tplc="9AF43142">
      <w:numFmt w:val="bullet"/>
      <w:lvlText w:val="•"/>
      <w:lvlJc w:val="left"/>
      <w:pPr>
        <w:ind w:left="5366" w:hanging="370"/>
      </w:pPr>
      <w:rPr>
        <w:rFonts w:hint="default"/>
      </w:rPr>
    </w:lvl>
  </w:abstractNum>
  <w:abstractNum w:abstractNumId="2" w15:restartNumberingAfterBreak="0">
    <w:nsid w:val="073F2A76"/>
    <w:multiLevelType w:val="hybridMultilevel"/>
    <w:tmpl w:val="66E24D2A"/>
    <w:lvl w:ilvl="0" w:tplc="BF76861C">
      <w:numFmt w:val="bullet"/>
      <w:lvlText w:val=""/>
      <w:lvlJc w:val="left"/>
      <w:pPr>
        <w:ind w:left="838" w:hanging="370"/>
      </w:pPr>
      <w:rPr>
        <w:rFonts w:ascii="Symbol" w:eastAsia="Symbol" w:hAnsi="Symbol" w:cs="Symbol" w:hint="default"/>
        <w:color w:val="231F20"/>
        <w:w w:val="104"/>
        <w:sz w:val="18"/>
        <w:szCs w:val="18"/>
      </w:rPr>
    </w:lvl>
    <w:lvl w:ilvl="1" w:tplc="828A869C">
      <w:numFmt w:val="bullet"/>
      <w:lvlText w:val="•"/>
      <w:lvlJc w:val="left"/>
      <w:pPr>
        <w:ind w:left="1405" w:hanging="370"/>
      </w:pPr>
      <w:rPr>
        <w:rFonts w:hint="default"/>
      </w:rPr>
    </w:lvl>
    <w:lvl w:ilvl="2" w:tplc="81E4AC70">
      <w:numFmt w:val="bullet"/>
      <w:lvlText w:val="•"/>
      <w:lvlJc w:val="left"/>
      <w:pPr>
        <w:ind w:left="1971" w:hanging="370"/>
      </w:pPr>
      <w:rPr>
        <w:rFonts w:hint="default"/>
      </w:rPr>
    </w:lvl>
    <w:lvl w:ilvl="3" w:tplc="B76E9066">
      <w:numFmt w:val="bullet"/>
      <w:lvlText w:val="•"/>
      <w:lvlJc w:val="left"/>
      <w:pPr>
        <w:ind w:left="2537" w:hanging="370"/>
      </w:pPr>
      <w:rPr>
        <w:rFonts w:hint="default"/>
      </w:rPr>
    </w:lvl>
    <w:lvl w:ilvl="4" w:tplc="21D2E2D6">
      <w:numFmt w:val="bullet"/>
      <w:lvlText w:val="•"/>
      <w:lvlJc w:val="left"/>
      <w:pPr>
        <w:ind w:left="3103" w:hanging="370"/>
      </w:pPr>
      <w:rPr>
        <w:rFonts w:hint="default"/>
      </w:rPr>
    </w:lvl>
    <w:lvl w:ilvl="5" w:tplc="C084FED2">
      <w:numFmt w:val="bullet"/>
      <w:lvlText w:val="•"/>
      <w:lvlJc w:val="left"/>
      <w:pPr>
        <w:ind w:left="3668" w:hanging="370"/>
      </w:pPr>
      <w:rPr>
        <w:rFonts w:hint="default"/>
      </w:rPr>
    </w:lvl>
    <w:lvl w:ilvl="6" w:tplc="87A6850E">
      <w:numFmt w:val="bullet"/>
      <w:lvlText w:val="•"/>
      <w:lvlJc w:val="left"/>
      <w:pPr>
        <w:ind w:left="4234" w:hanging="370"/>
      </w:pPr>
      <w:rPr>
        <w:rFonts w:hint="default"/>
      </w:rPr>
    </w:lvl>
    <w:lvl w:ilvl="7" w:tplc="FD16DA8A">
      <w:numFmt w:val="bullet"/>
      <w:lvlText w:val="•"/>
      <w:lvlJc w:val="left"/>
      <w:pPr>
        <w:ind w:left="4800" w:hanging="370"/>
      </w:pPr>
      <w:rPr>
        <w:rFonts w:hint="default"/>
      </w:rPr>
    </w:lvl>
    <w:lvl w:ilvl="8" w:tplc="5CDA6FEC">
      <w:numFmt w:val="bullet"/>
      <w:lvlText w:val="•"/>
      <w:lvlJc w:val="left"/>
      <w:pPr>
        <w:ind w:left="5366" w:hanging="370"/>
      </w:pPr>
      <w:rPr>
        <w:rFonts w:hint="default"/>
      </w:rPr>
    </w:lvl>
  </w:abstractNum>
  <w:abstractNum w:abstractNumId="3" w15:restartNumberingAfterBreak="0">
    <w:nsid w:val="075A3B66"/>
    <w:multiLevelType w:val="hybridMultilevel"/>
    <w:tmpl w:val="CCFC578E"/>
    <w:lvl w:ilvl="0" w:tplc="66960A76">
      <w:start w:val="1"/>
      <w:numFmt w:val="decimal"/>
      <w:lvlText w:val="%1."/>
      <w:lvlJc w:val="left"/>
      <w:pPr>
        <w:ind w:left="539" w:hanging="360"/>
        <w:jc w:val="right"/>
      </w:pPr>
      <w:rPr>
        <w:rFonts w:ascii="Arial" w:eastAsia="Arial" w:hAnsi="Arial" w:cs="Arial" w:hint="default"/>
        <w:spacing w:val="-1"/>
        <w:w w:val="99"/>
        <w:sz w:val="20"/>
        <w:szCs w:val="20"/>
      </w:rPr>
    </w:lvl>
    <w:lvl w:ilvl="1" w:tplc="C106AF84">
      <w:numFmt w:val="bullet"/>
      <w:lvlText w:val="•"/>
      <w:lvlJc w:val="left"/>
      <w:pPr>
        <w:ind w:left="1453" w:hanging="360"/>
      </w:pPr>
      <w:rPr>
        <w:rFonts w:hint="default"/>
      </w:rPr>
    </w:lvl>
    <w:lvl w:ilvl="2" w:tplc="0A68AADA">
      <w:numFmt w:val="bullet"/>
      <w:lvlText w:val="•"/>
      <w:lvlJc w:val="left"/>
      <w:pPr>
        <w:ind w:left="2367" w:hanging="360"/>
      </w:pPr>
      <w:rPr>
        <w:rFonts w:hint="default"/>
      </w:rPr>
    </w:lvl>
    <w:lvl w:ilvl="3" w:tplc="1E809B10">
      <w:numFmt w:val="bullet"/>
      <w:lvlText w:val="•"/>
      <w:lvlJc w:val="left"/>
      <w:pPr>
        <w:ind w:left="3281" w:hanging="360"/>
      </w:pPr>
      <w:rPr>
        <w:rFonts w:hint="default"/>
      </w:rPr>
    </w:lvl>
    <w:lvl w:ilvl="4" w:tplc="2CA2B13C">
      <w:numFmt w:val="bullet"/>
      <w:lvlText w:val="•"/>
      <w:lvlJc w:val="left"/>
      <w:pPr>
        <w:ind w:left="4195" w:hanging="360"/>
      </w:pPr>
      <w:rPr>
        <w:rFonts w:hint="default"/>
      </w:rPr>
    </w:lvl>
    <w:lvl w:ilvl="5" w:tplc="CF767036">
      <w:numFmt w:val="bullet"/>
      <w:lvlText w:val="•"/>
      <w:lvlJc w:val="left"/>
      <w:pPr>
        <w:ind w:left="5109" w:hanging="360"/>
      </w:pPr>
      <w:rPr>
        <w:rFonts w:hint="default"/>
      </w:rPr>
    </w:lvl>
    <w:lvl w:ilvl="6" w:tplc="2586F36A">
      <w:numFmt w:val="bullet"/>
      <w:lvlText w:val="•"/>
      <w:lvlJc w:val="left"/>
      <w:pPr>
        <w:ind w:left="6023" w:hanging="360"/>
      </w:pPr>
      <w:rPr>
        <w:rFonts w:hint="default"/>
      </w:rPr>
    </w:lvl>
    <w:lvl w:ilvl="7" w:tplc="DF58F348">
      <w:numFmt w:val="bullet"/>
      <w:lvlText w:val="•"/>
      <w:lvlJc w:val="left"/>
      <w:pPr>
        <w:ind w:left="6937" w:hanging="360"/>
      </w:pPr>
      <w:rPr>
        <w:rFonts w:hint="default"/>
      </w:rPr>
    </w:lvl>
    <w:lvl w:ilvl="8" w:tplc="B8D66AA2">
      <w:numFmt w:val="bullet"/>
      <w:lvlText w:val="•"/>
      <w:lvlJc w:val="left"/>
      <w:pPr>
        <w:ind w:left="7851" w:hanging="360"/>
      </w:pPr>
      <w:rPr>
        <w:rFonts w:hint="default"/>
      </w:rPr>
    </w:lvl>
  </w:abstractNum>
  <w:abstractNum w:abstractNumId="4" w15:restartNumberingAfterBreak="0">
    <w:nsid w:val="0E421A57"/>
    <w:multiLevelType w:val="multilevel"/>
    <w:tmpl w:val="965E0FC2"/>
    <w:lvl w:ilvl="0">
      <w:start w:val="1"/>
      <w:numFmt w:val="decimal"/>
      <w:lvlText w:val="%1"/>
      <w:lvlJc w:val="left"/>
      <w:pPr>
        <w:ind w:left="100" w:hanging="332"/>
        <w:jc w:val="left"/>
      </w:pPr>
      <w:rPr>
        <w:rFonts w:hint="default"/>
      </w:rPr>
    </w:lvl>
    <w:lvl w:ilvl="1">
      <w:start w:val="1"/>
      <w:numFmt w:val="decimal"/>
      <w:lvlText w:val="%1.%2"/>
      <w:lvlJc w:val="left"/>
      <w:pPr>
        <w:ind w:left="100" w:hanging="332"/>
        <w:jc w:val="left"/>
      </w:pPr>
      <w:rPr>
        <w:rFonts w:ascii="Arial" w:eastAsia="Arial" w:hAnsi="Arial" w:cs="Arial" w:hint="default"/>
        <w:spacing w:val="-1"/>
        <w:w w:val="99"/>
        <w:sz w:val="20"/>
        <w:szCs w:val="20"/>
      </w:rPr>
    </w:lvl>
    <w:lvl w:ilvl="2">
      <w:numFmt w:val="bullet"/>
      <w:lvlText w:val="•"/>
      <w:lvlJc w:val="left"/>
      <w:pPr>
        <w:ind w:left="2315" w:hanging="332"/>
      </w:pPr>
      <w:rPr>
        <w:rFonts w:hint="default"/>
      </w:rPr>
    </w:lvl>
    <w:lvl w:ilvl="3">
      <w:numFmt w:val="bullet"/>
      <w:lvlText w:val="•"/>
      <w:lvlJc w:val="left"/>
      <w:pPr>
        <w:ind w:left="3423" w:hanging="332"/>
      </w:pPr>
      <w:rPr>
        <w:rFonts w:hint="default"/>
      </w:rPr>
    </w:lvl>
    <w:lvl w:ilvl="4">
      <w:numFmt w:val="bullet"/>
      <w:lvlText w:val="•"/>
      <w:lvlJc w:val="left"/>
      <w:pPr>
        <w:ind w:left="4531" w:hanging="332"/>
      </w:pPr>
      <w:rPr>
        <w:rFonts w:hint="default"/>
      </w:rPr>
    </w:lvl>
    <w:lvl w:ilvl="5">
      <w:numFmt w:val="bullet"/>
      <w:lvlText w:val="•"/>
      <w:lvlJc w:val="left"/>
      <w:pPr>
        <w:ind w:left="5639" w:hanging="332"/>
      </w:pPr>
      <w:rPr>
        <w:rFonts w:hint="default"/>
      </w:rPr>
    </w:lvl>
    <w:lvl w:ilvl="6">
      <w:numFmt w:val="bullet"/>
      <w:lvlText w:val="•"/>
      <w:lvlJc w:val="left"/>
      <w:pPr>
        <w:ind w:left="6747" w:hanging="332"/>
      </w:pPr>
      <w:rPr>
        <w:rFonts w:hint="default"/>
      </w:rPr>
    </w:lvl>
    <w:lvl w:ilvl="7">
      <w:numFmt w:val="bullet"/>
      <w:lvlText w:val="•"/>
      <w:lvlJc w:val="left"/>
      <w:pPr>
        <w:ind w:left="7855" w:hanging="332"/>
      </w:pPr>
      <w:rPr>
        <w:rFonts w:hint="default"/>
      </w:rPr>
    </w:lvl>
    <w:lvl w:ilvl="8">
      <w:numFmt w:val="bullet"/>
      <w:lvlText w:val="•"/>
      <w:lvlJc w:val="left"/>
      <w:pPr>
        <w:ind w:left="8963" w:hanging="332"/>
      </w:pPr>
      <w:rPr>
        <w:rFonts w:hint="default"/>
      </w:rPr>
    </w:lvl>
  </w:abstractNum>
  <w:abstractNum w:abstractNumId="5" w15:restartNumberingAfterBreak="0">
    <w:nsid w:val="12962CF1"/>
    <w:multiLevelType w:val="hybridMultilevel"/>
    <w:tmpl w:val="9C7A6772"/>
    <w:lvl w:ilvl="0" w:tplc="E8FA3FF8">
      <w:numFmt w:val="bullet"/>
      <w:lvlText w:val=""/>
      <w:lvlJc w:val="left"/>
      <w:pPr>
        <w:ind w:left="838" w:hanging="370"/>
      </w:pPr>
      <w:rPr>
        <w:rFonts w:ascii="Symbol" w:eastAsia="Symbol" w:hAnsi="Symbol" w:cs="Symbol" w:hint="default"/>
        <w:color w:val="231F20"/>
        <w:w w:val="100"/>
        <w:sz w:val="18"/>
        <w:szCs w:val="18"/>
      </w:rPr>
    </w:lvl>
    <w:lvl w:ilvl="1" w:tplc="70E8DE12">
      <w:numFmt w:val="bullet"/>
      <w:lvlText w:val="•"/>
      <w:lvlJc w:val="left"/>
      <w:pPr>
        <w:ind w:left="1405" w:hanging="370"/>
      </w:pPr>
      <w:rPr>
        <w:rFonts w:hint="default"/>
      </w:rPr>
    </w:lvl>
    <w:lvl w:ilvl="2" w:tplc="E6F86650">
      <w:numFmt w:val="bullet"/>
      <w:lvlText w:val="•"/>
      <w:lvlJc w:val="left"/>
      <w:pPr>
        <w:ind w:left="1971" w:hanging="370"/>
      </w:pPr>
      <w:rPr>
        <w:rFonts w:hint="default"/>
      </w:rPr>
    </w:lvl>
    <w:lvl w:ilvl="3" w:tplc="9252F22C">
      <w:numFmt w:val="bullet"/>
      <w:lvlText w:val="•"/>
      <w:lvlJc w:val="left"/>
      <w:pPr>
        <w:ind w:left="2537" w:hanging="370"/>
      </w:pPr>
      <w:rPr>
        <w:rFonts w:hint="default"/>
      </w:rPr>
    </w:lvl>
    <w:lvl w:ilvl="4" w:tplc="48205C84">
      <w:numFmt w:val="bullet"/>
      <w:lvlText w:val="•"/>
      <w:lvlJc w:val="left"/>
      <w:pPr>
        <w:ind w:left="3103" w:hanging="370"/>
      </w:pPr>
      <w:rPr>
        <w:rFonts w:hint="default"/>
      </w:rPr>
    </w:lvl>
    <w:lvl w:ilvl="5" w:tplc="CD640628">
      <w:numFmt w:val="bullet"/>
      <w:lvlText w:val="•"/>
      <w:lvlJc w:val="left"/>
      <w:pPr>
        <w:ind w:left="3668" w:hanging="370"/>
      </w:pPr>
      <w:rPr>
        <w:rFonts w:hint="default"/>
      </w:rPr>
    </w:lvl>
    <w:lvl w:ilvl="6" w:tplc="95C2A182">
      <w:numFmt w:val="bullet"/>
      <w:lvlText w:val="•"/>
      <w:lvlJc w:val="left"/>
      <w:pPr>
        <w:ind w:left="4234" w:hanging="370"/>
      </w:pPr>
      <w:rPr>
        <w:rFonts w:hint="default"/>
      </w:rPr>
    </w:lvl>
    <w:lvl w:ilvl="7" w:tplc="934E9C80">
      <w:numFmt w:val="bullet"/>
      <w:lvlText w:val="•"/>
      <w:lvlJc w:val="left"/>
      <w:pPr>
        <w:ind w:left="4800" w:hanging="370"/>
      </w:pPr>
      <w:rPr>
        <w:rFonts w:hint="default"/>
      </w:rPr>
    </w:lvl>
    <w:lvl w:ilvl="8" w:tplc="8AF2CEE0">
      <w:numFmt w:val="bullet"/>
      <w:lvlText w:val="•"/>
      <w:lvlJc w:val="left"/>
      <w:pPr>
        <w:ind w:left="5366" w:hanging="370"/>
      </w:pPr>
      <w:rPr>
        <w:rFonts w:hint="default"/>
      </w:rPr>
    </w:lvl>
  </w:abstractNum>
  <w:abstractNum w:abstractNumId="6" w15:restartNumberingAfterBreak="0">
    <w:nsid w:val="15951B73"/>
    <w:multiLevelType w:val="hybridMultilevel"/>
    <w:tmpl w:val="771284A8"/>
    <w:lvl w:ilvl="0" w:tplc="BCBCEB2E">
      <w:start w:val="1"/>
      <w:numFmt w:val="decimal"/>
      <w:lvlText w:val="%1."/>
      <w:lvlJc w:val="left"/>
      <w:pPr>
        <w:ind w:left="487" w:hanging="370"/>
        <w:jc w:val="left"/>
      </w:pPr>
      <w:rPr>
        <w:rFonts w:ascii="Arial" w:eastAsia="Arial" w:hAnsi="Arial" w:cs="Arial" w:hint="default"/>
        <w:spacing w:val="-1"/>
        <w:w w:val="99"/>
        <w:sz w:val="20"/>
        <w:szCs w:val="20"/>
      </w:rPr>
    </w:lvl>
    <w:lvl w:ilvl="1" w:tplc="FA6A3F18">
      <w:start w:val="1"/>
      <w:numFmt w:val="decimal"/>
      <w:lvlText w:val="%2."/>
      <w:lvlJc w:val="left"/>
      <w:pPr>
        <w:ind w:left="578" w:hanging="360"/>
        <w:jc w:val="left"/>
      </w:pPr>
      <w:rPr>
        <w:rFonts w:ascii="Arial" w:eastAsia="Arial" w:hAnsi="Arial" w:cs="Arial" w:hint="default"/>
        <w:spacing w:val="-1"/>
        <w:w w:val="99"/>
        <w:sz w:val="20"/>
        <w:szCs w:val="20"/>
      </w:rPr>
    </w:lvl>
    <w:lvl w:ilvl="2" w:tplc="F34E9EB6">
      <w:numFmt w:val="bullet"/>
      <w:lvlText w:val="•"/>
      <w:lvlJc w:val="left"/>
      <w:pPr>
        <w:ind w:left="1547" w:hanging="360"/>
      </w:pPr>
      <w:rPr>
        <w:rFonts w:hint="default"/>
      </w:rPr>
    </w:lvl>
    <w:lvl w:ilvl="3" w:tplc="56F8F6D2">
      <w:numFmt w:val="bullet"/>
      <w:lvlText w:val="•"/>
      <w:lvlJc w:val="left"/>
      <w:pPr>
        <w:ind w:left="2514" w:hanging="360"/>
      </w:pPr>
      <w:rPr>
        <w:rFonts w:hint="default"/>
      </w:rPr>
    </w:lvl>
    <w:lvl w:ilvl="4" w:tplc="99F0047A">
      <w:numFmt w:val="bullet"/>
      <w:lvlText w:val="•"/>
      <w:lvlJc w:val="left"/>
      <w:pPr>
        <w:ind w:left="3482" w:hanging="360"/>
      </w:pPr>
      <w:rPr>
        <w:rFonts w:hint="default"/>
      </w:rPr>
    </w:lvl>
    <w:lvl w:ilvl="5" w:tplc="2F1C974C">
      <w:numFmt w:val="bullet"/>
      <w:lvlText w:val="•"/>
      <w:lvlJc w:val="left"/>
      <w:pPr>
        <w:ind w:left="4449" w:hanging="360"/>
      </w:pPr>
      <w:rPr>
        <w:rFonts w:hint="default"/>
      </w:rPr>
    </w:lvl>
    <w:lvl w:ilvl="6" w:tplc="B40E306C">
      <w:numFmt w:val="bullet"/>
      <w:lvlText w:val="•"/>
      <w:lvlJc w:val="left"/>
      <w:pPr>
        <w:ind w:left="5416" w:hanging="360"/>
      </w:pPr>
      <w:rPr>
        <w:rFonts w:hint="default"/>
      </w:rPr>
    </w:lvl>
    <w:lvl w:ilvl="7" w:tplc="2F867146">
      <w:numFmt w:val="bullet"/>
      <w:lvlText w:val="•"/>
      <w:lvlJc w:val="left"/>
      <w:pPr>
        <w:ind w:left="6384" w:hanging="360"/>
      </w:pPr>
      <w:rPr>
        <w:rFonts w:hint="default"/>
      </w:rPr>
    </w:lvl>
    <w:lvl w:ilvl="8" w:tplc="FCB40A32">
      <w:numFmt w:val="bullet"/>
      <w:lvlText w:val="•"/>
      <w:lvlJc w:val="left"/>
      <w:pPr>
        <w:ind w:left="7351" w:hanging="360"/>
      </w:pPr>
      <w:rPr>
        <w:rFonts w:hint="default"/>
      </w:rPr>
    </w:lvl>
  </w:abstractNum>
  <w:abstractNum w:abstractNumId="7" w15:restartNumberingAfterBreak="0">
    <w:nsid w:val="1F275104"/>
    <w:multiLevelType w:val="multilevel"/>
    <w:tmpl w:val="C0A27BC4"/>
    <w:lvl w:ilvl="0">
      <w:start w:val="4"/>
      <w:numFmt w:val="decimal"/>
      <w:lvlText w:val="%1"/>
      <w:lvlJc w:val="left"/>
      <w:pPr>
        <w:ind w:left="100" w:hanging="334"/>
        <w:jc w:val="left"/>
      </w:pPr>
      <w:rPr>
        <w:rFonts w:hint="default"/>
      </w:rPr>
    </w:lvl>
    <w:lvl w:ilvl="1">
      <w:start w:val="1"/>
      <w:numFmt w:val="decimal"/>
      <w:lvlText w:val="%1.%2"/>
      <w:lvlJc w:val="left"/>
      <w:pPr>
        <w:ind w:left="100" w:hanging="334"/>
        <w:jc w:val="left"/>
      </w:pPr>
      <w:rPr>
        <w:rFonts w:ascii="Arial" w:eastAsia="Arial" w:hAnsi="Arial" w:cs="Arial" w:hint="default"/>
        <w:spacing w:val="-1"/>
        <w:w w:val="99"/>
        <w:sz w:val="20"/>
        <w:szCs w:val="20"/>
      </w:rPr>
    </w:lvl>
    <w:lvl w:ilvl="2">
      <w:numFmt w:val="bullet"/>
      <w:lvlText w:val="•"/>
      <w:lvlJc w:val="left"/>
      <w:pPr>
        <w:ind w:left="2315" w:hanging="334"/>
      </w:pPr>
      <w:rPr>
        <w:rFonts w:hint="default"/>
      </w:rPr>
    </w:lvl>
    <w:lvl w:ilvl="3">
      <w:numFmt w:val="bullet"/>
      <w:lvlText w:val="•"/>
      <w:lvlJc w:val="left"/>
      <w:pPr>
        <w:ind w:left="3423" w:hanging="334"/>
      </w:pPr>
      <w:rPr>
        <w:rFonts w:hint="default"/>
      </w:rPr>
    </w:lvl>
    <w:lvl w:ilvl="4">
      <w:numFmt w:val="bullet"/>
      <w:lvlText w:val="•"/>
      <w:lvlJc w:val="left"/>
      <w:pPr>
        <w:ind w:left="4531" w:hanging="334"/>
      </w:pPr>
      <w:rPr>
        <w:rFonts w:hint="default"/>
      </w:rPr>
    </w:lvl>
    <w:lvl w:ilvl="5">
      <w:numFmt w:val="bullet"/>
      <w:lvlText w:val="•"/>
      <w:lvlJc w:val="left"/>
      <w:pPr>
        <w:ind w:left="5639" w:hanging="334"/>
      </w:pPr>
      <w:rPr>
        <w:rFonts w:hint="default"/>
      </w:rPr>
    </w:lvl>
    <w:lvl w:ilvl="6">
      <w:numFmt w:val="bullet"/>
      <w:lvlText w:val="•"/>
      <w:lvlJc w:val="left"/>
      <w:pPr>
        <w:ind w:left="6747" w:hanging="334"/>
      </w:pPr>
      <w:rPr>
        <w:rFonts w:hint="default"/>
      </w:rPr>
    </w:lvl>
    <w:lvl w:ilvl="7">
      <w:numFmt w:val="bullet"/>
      <w:lvlText w:val="•"/>
      <w:lvlJc w:val="left"/>
      <w:pPr>
        <w:ind w:left="7855" w:hanging="334"/>
      </w:pPr>
      <w:rPr>
        <w:rFonts w:hint="default"/>
      </w:rPr>
    </w:lvl>
    <w:lvl w:ilvl="8">
      <w:numFmt w:val="bullet"/>
      <w:lvlText w:val="•"/>
      <w:lvlJc w:val="left"/>
      <w:pPr>
        <w:ind w:left="8963" w:hanging="334"/>
      </w:pPr>
      <w:rPr>
        <w:rFonts w:hint="default"/>
      </w:rPr>
    </w:lvl>
  </w:abstractNum>
  <w:abstractNum w:abstractNumId="8" w15:restartNumberingAfterBreak="0">
    <w:nsid w:val="20580953"/>
    <w:multiLevelType w:val="hybridMultilevel"/>
    <w:tmpl w:val="F1CE15C8"/>
    <w:lvl w:ilvl="0" w:tplc="F516F376">
      <w:numFmt w:val="bullet"/>
      <w:lvlText w:val=""/>
      <w:lvlJc w:val="left"/>
      <w:pPr>
        <w:ind w:left="838" w:hanging="370"/>
      </w:pPr>
      <w:rPr>
        <w:rFonts w:ascii="Symbol" w:eastAsia="Symbol" w:hAnsi="Symbol" w:cs="Symbol" w:hint="default"/>
        <w:color w:val="231F20"/>
        <w:w w:val="104"/>
        <w:sz w:val="18"/>
        <w:szCs w:val="18"/>
      </w:rPr>
    </w:lvl>
    <w:lvl w:ilvl="1" w:tplc="A14C5884">
      <w:numFmt w:val="bullet"/>
      <w:lvlText w:val="•"/>
      <w:lvlJc w:val="left"/>
      <w:pPr>
        <w:ind w:left="1405" w:hanging="370"/>
      </w:pPr>
      <w:rPr>
        <w:rFonts w:hint="default"/>
      </w:rPr>
    </w:lvl>
    <w:lvl w:ilvl="2" w:tplc="4D229B7C">
      <w:numFmt w:val="bullet"/>
      <w:lvlText w:val="•"/>
      <w:lvlJc w:val="left"/>
      <w:pPr>
        <w:ind w:left="1971" w:hanging="370"/>
      </w:pPr>
      <w:rPr>
        <w:rFonts w:hint="default"/>
      </w:rPr>
    </w:lvl>
    <w:lvl w:ilvl="3" w:tplc="5F7A2798">
      <w:numFmt w:val="bullet"/>
      <w:lvlText w:val="•"/>
      <w:lvlJc w:val="left"/>
      <w:pPr>
        <w:ind w:left="2537" w:hanging="370"/>
      </w:pPr>
      <w:rPr>
        <w:rFonts w:hint="default"/>
      </w:rPr>
    </w:lvl>
    <w:lvl w:ilvl="4" w:tplc="8048ED42">
      <w:numFmt w:val="bullet"/>
      <w:lvlText w:val="•"/>
      <w:lvlJc w:val="left"/>
      <w:pPr>
        <w:ind w:left="3103" w:hanging="370"/>
      </w:pPr>
      <w:rPr>
        <w:rFonts w:hint="default"/>
      </w:rPr>
    </w:lvl>
    <w:lvl w:ilvl="5" w:tplc="BD82B37A">
      <w:numFmt w:val="bullet"/>
      <w:lvlText w:val="•"/>
      <w:lvlJc w:val="left"/>
      <w:pPr>
        <w:ind w:left="3668" w:hanging="370"/>
      </w:pPr>
      <w:rPr>
        <w:rFonts w:hint="default"/>
      </w:rPr>
    </w:lvl>
    <w:lvl w:ilvl="6" w:tplc="D79CF938">
      <w:numFmt w:val="bullet"/>
      <w:lvlText w:val="•"/>
      <w:lvlJc w:val="left"/>
      <w:pPr>
        <w:ind w:left="4234" w:hanging="370"/>
      </w:pPr>
      <w:rPr>
        <w:rFonts w:hint="default"/>
      </w:rPr>
    </w:lvl>
    <w:lvl w:ilvl="7" w:tplc="8EC8FFF0">
      <w:numFmt w:val="bullet"/>
      <w:lvlText w:val="•"/>
      <w:lvlJc w:val="left"/>
      <w:pPr>
        <w:ind w:left="4800" w:hanging="370"/>
      </w:pPr>
      <w:rPr>
        <w:rFonts w:hint="default"/>
      </w:rPr>
    </w:lvl>
    <w:lvl w:ilvl="8" w:tplc="1FA0A622">
      <w:numFmt w:val="bullet"/>
      <w:lvlText w:val="•"/>
      <w:lvlJc w:val="left"/>
      <w:pPr>
        <w:ind w:left="5366" w:hanging="370"/>
      </w:pPr>
      <w:rPr>
        <w:rFonts w:hint="default"/>
      </w:rPr>
    </w:lvl>
  </w:abstractNum>
  <w:abstractNum w:abstractNumId="9" w15:restartNumberingAfterBreak="0">
    <w:nsid w:val="359718B8"/>
    <w:multiLevelType w:val="multilevel"/>
    <w:tmpl w:val="72C8D746"/>
    <w:lvl w:ilvl="0">
      <w:start w:val="7"/>
      <w:numFmt w:val="decimal"/>
      <w:lvlText w:val="%1"/>
      <w:lvlJc w:val="left"/>
      <w:pPr>
        <w:ind w:left="431" w:hanging="332"/>
        <w:jc w:val="left"/>
      </w:pPr>
      <w:rPr>
        <w:rFonts w:hint="default"/>
      </w:rPr>
    </w:lvl>
    <w:lvl w:ilvl="1">
      <w:start w:val="1"/>
      <w:numFmt w:val="decimal"/>
      <w:lvlText w:val="%1.%2"/>
      <w:lvlJc w:val="left"/>
      <w:pPr>
        <w:ind w:left="100" w:hanging="332"/>
        <w:jc w:val="left"/>
      </w:pPr>
      <w:rPr>
        <w:rFonts w:ascii="Arial" w:eastAsia="Arial" w:hAnsi="Arial" w:cs="Arial" w:hint="default"/>
        <w:spacing w:val="-1"/>
        <w:w w:val="99"/>
        <w:sz w:val="20"/>
        <w:szCs w:val="20"/>
      </w:rPr>
    </w:lvl>
    <w:lvl w:ilvl="2">
      <w:numFmt w:val="bullet"/>
      <w:lvlText w:val="•"/>
      <w:lvlJc w:val="left"/>
      <w:pPr>
        <w:ind w:left="1633" w:hanging="332"/>
      </w:pPr>
      <w:rPr>
        <w:rFonts w:hint="default"/>
      </w:rPr>
    </w:lvl>
    <w:lvl w:ilvl="3">
      <w:numFmt w:val="bullet"/>
      <w:lvlText w:val="•"/>
      <w:lvlJc w:val="left"/>
      <w:pPr>
        <w:ind w:left="2826" w:hanging="332"/>
      </w:pPr>
      <w:rPr>
        <w:rFonts w:hint="default"/>
      </w:rPr>
    </w:lvl>
    <w:lvl w:ilvl="4">
      <w:numFmt w:val="bullet"/>
      <w:lvlText w:val="•"/>
      <w:lvlJc w:val="left"/>
      <w:pPr>
        <w:ind w:left="4019" w:hanging="332"/>
      </w:pPr>
      <w:rPr>
        <w:rFonts w:hint="default"/>
      </w:rPr>
    </w:lvl>
    <w:lvl w:ilvl="5">
      <w:numFmt w:val="bullet"/>
      <w:lvlText w:val="•"/>
      <w:lvlJc w:val="left"/>
      <w:pPr>
        <w:ind w:left="5212" w:hanging="332"/>
      </w:pPr>
      <w:rPr>
        <w:rFonts w:hint="default"/>
      </w:rPr>
    </w:lvl>
    <w:lvl w:ilvl="6">
      <w:numFmt w:val="bullet"/>
      <w:lvlText w:val="•"/>
      <w:lvlJc w:val="left"/>
      <w:pPr>
        <w:ind w:left="6406" w:hanging="332"/>
      </w:pPr>
      <w:rPr>
        <w:rFonts w:hint="default"/>
      </w:rPr>
    </w:lvl>
    <w:lvl w:ilvl="7">
      <w:numFmt w:val="bullet"/>
      <w:lvlText w:val="•"/>
      <w:lvlJc w:val="left"/>
      <w:pPr>
        <w:ind w:left="7599" w:hanging="332"/>
      </w:pPr>
      <w:rPr>
        <w:rFonts w:hint="default"/>
      </w:rPr>
    </w:lvl>
    <w:lvl w:ilvl="8">
      <w:numFmt w:val="bullet"/>
      <w:lvlText w:val="•"/>
      <w:lvlJc w:val="left"/>
      <w:pPr>
        <w:ind w:left="8792" w:hanging="332"/>
      </w:pPr>
      <w:rPr>
        <w:rFonts w:hint="default"/>
      </w:rPr>
    </w:lvl>
  </w:abstractNum>
  <w:abstractNum w:abstractNumId="10" w15:restartNumberingAfterBreak="0">
    <w:nsid w:val="3B2B25C0"/>
    <w:multiLevelType w:val="hybridMultilevel"/>
    <w:tmpl w:val="D3C8178A"/>
    <w:lvl w:ilvl="0" w:tplc="55DC4682">
      <w:start w:val="1"/>
      <w:numFmt w:val="decimal"/>
      <w:lvlText w:val="%1."/>
      <w:lvlJc w:val="left"/>
      <w:pPr>
        <w:ind w:left="487" w:hanging="370"/>
        <w:jc w:val="left"/>
      </w:pPr>
      <w:rPr>
        <w:rFonts w:ascii="Arial" w:eastAsia="Arial" w:hAnsi="Arial" w:cs="Arial" w:hint="default"/>
        <w:spacing w:val="-1"/>
        <w:w w:val="99"/>
        <w:sz w:val="20"/>
        <w:szCs w:val="20"/>
      </w:rPr>
    </w:lvl>
    <w:lvl w:ilvl="1" w:tplc="6C988E28">
      <w:numFmt w:val="bullet"/>
      <w:lvlText w:val=""/>
      <w:lvlJc w:val="left"/>
      <w:pPr>
        <w:ind w:left="1788" w:hanging="229"/>
      </w:pPr>
      <w:rPr>
        <w:rFonts w:ascii="Symbol" w:eastAsia="Symbol" w:hAnsi="Symbol" w:cs="Symbol" w:hint="default"/>
        <w:w w:val="99"/>
        <w:sz w:val="20"/>
        <w:szCs w:val="20"/>
      </w:rPr>
    </w:lvl>
    <w:lvl w:ilvl="2" w:tplc="3C9C8680">
      <w:numFmt w:val="bullet"/>
      <w:lvlText w:val="•"/>
      <w:lvlJc w:val="left"/>
      <w:pPr>
        <w:ind w:left="2614" w:hanging="229"/>
      </w:pPr>
      <w:rPr>
        <w:rFonts w:hint="default"/>
      </w:rPr>
    </w:lvl>
    <w:lvl w:ilvl="3" w:tplc="56C2C804">
      <w:numFmt w:val="bullet"/>
      <w:lvlText w:val="•"/>
      <w:lvlJc w:val="left"/>
      <w:pPr>
        <w:ind w:left="3448" w:hanging="229"/>
      </w:pPr>
      <w:rPr>
        <w:rFonts w:hint="default"/>
      </w:rPr>
    </w:lvl>
    <w:lvl w:ilvl="4" w:tplc="BF18AA02">
      <w:numFmt w:val="bullet"/>
      <w:lvlText w:val="•"/>
      <w:lvlJc w:val="left"/>
      <w:pPr>
        <w:ind w:left="4282" w:hanging="229"/>
      </w:pPr>
      <w:rPr>
        <w:rFonts w:hint="default"/>
      </w:rPr>
    </w:lvl>
    <w:lvl w:ilvl="5" w:tplc="98D493DE">
      <w:numFmt w:val="bullet"/>
      <w:lvlText w:val="•"/>
      <w:lvlJc w:val="left"/>
      <w:pPr>
        <w:ind w:left="5116" w:hanging="229"/>
      </w:pPr>
      <w:rPr>
        <w:rFonts w:hint="default"/>
      </w:rPr>
    </w:lvl>
    <w:lvl w:ilvl="6" w:tplc="4DE6C97A">
      <w:numFmt w:val="bullet"/>
      <w:lvlText w:val="•"/>
      <w:lvlJc w:val="left"/>
      <w:pPr>
        <w:ind w:left="5950" w:hanging="229"/>
      </w:pPr>
      <w:rPr>
        <w:rFonts w:hint="default"/>
      </w:rPr>
    </w:lvl>
    <w:lvl w:ilvl="7" w:tplc="F698A8DC">
      <w:numFmt w:val="bullet"/>
      <w:lvlText w:val="•"/>
      <w:lvlJc w:val="left"/>
      <w:pPr>
        <w:ind w:left="6784" w:hanging="229"/>
      </w:pPr>
      <w:rPr>
        <w:rFonts w:hint="default"/>
      </w:rPr>
    </w:lvl>
    <w:lvl w:ilvl="8" w:tplc="B2584E70">
      <w:numFmt w:val="bullet"/>
      <w:lvlText w:val="•"/>
      <w:lvlJc w:val="left"/>
      <w:pPr>
        <w:ind w:left="7618" w:hanging="229"/>
      </w:pPr>
      <w:rPr>
        <w:rFonts w:hint="default"/>
      </w:rPr>
    </w:lvl>
  </w:abstractNum>
  <w:abstractNum w:abstractNumId="11" w15:restartNumberingAfterBreak="0">
    <w:nsid w:val="3B84727C"/>
    <w:multiLevelType w:val="hybridMultilevel"/>
    <w:tmpl w:val="C3309476"/>
    <w:lvl w:ilvl="0" w:tplc="0BC62596">
      <w:numFmt w:val="bullet"/>
      <w:lvlText w:val=""/>
      <w:lvlJc w:val="left"/>
      <w:pPr>
        <w:ind w:left="831" w:hanging="356"/>
      </w:pPr>
      <w:rPr>
        <w:rFonts w:ascii="Symbol" w:eastAsia="Symbol" w:hAnsi="Symbol" w:cs="Symbol" w:hint="default"/>
        <w:w w:val="99"/>
        <w:sz w:val="20"/>
        <w:szCs w:val="20"/>
      </w:rPr>
    </w:lvl>
    <w:lvl w:ilvl="1" w:tplc="70D4F5A4">
      <w:numFmt w:val="bullet"/>
      <w:lvlText w:val="•"/>
      <w:lvlJc w:val="left"/>
      <w:pPr>
        <w:ind w:left="1684" w:hanging="356"/>
      </w:pPr>
      <w:rPr>
        <w:rFonts w:hint="default"/>
      </w:rPr>
    </w:lvl>
    <w:lvl w:ilvl="2" w:tplc="2BDE4C2A">
      <w:numFmt w:val="bullet"/>
      <w:lvlText w:val="•"/>
      <w:lvlJc w:val="left"/>
      <w:pPr>
        <w:ind w:left="2529" w:hanging="356"/>
      </w:pPr>
      <w:rPr>
        <w:rFonts w:hint="default"/>
      </w:rPr>
    </w:lvl>
    <w:lvl w:ilvl="3" w:tplc="7B26C92A">
      <w:numFmt w:val="bullet"/>
      <w:lvlText w:val="•"/>
      <w:lvlJc w:val="left"/>
      <w:pPr>
        <w:ind w:left="3373" w:hanging="356"/>
      </w:pPr>
      <w:rPr>
        <w:rFonts w:hint="default"/>
      </w:rPr>
    </w:lvl>
    <w:lvl w:ilvl="4" w:tplc="FBFEDFE8">
      <w:numFmt w:val="bullet"/>
      <w:lvlText w:val="•"/>
      <w:lvlJc w:val="left"/>
      <w:pPr>
        <w:ind w:left="4218" w:hanging="356"/>
      </w:pPr>
      <w:rPr>
        <w:rFonts w:hint="default"/>
      </w:rPr>
    </w:lvl>
    <w:lvl w:ilvl="5" w:tplc="5F90ABF4">
      <w:numFmt w:val="bullet"/>
      <w:lvlText w:val="•"/>
      <w:lvlJc w:val="left"/>
      <w:pPr>
        <w:ind w:left="5063" w:hanging="356"/>
      </w:pPr>
      <w:rPr>
        <w:rFonts w:hint="default"/>
      </w:rPr>
    </w:lvl>
    <w:lvl w:ilvl="6" w:tplc="2B0A6A92">
      <w:numFmt w:val="bullet"/>
      <w:lvlText w:val="•"/>
      <w:lvlJc w:val="left"/>
      <w:pPr>
        <w:ind w:left="5907" w:hanging="356"/>
      </w:pPr>
      <w:rPr>
        <w:rFonts w:hint="default"/>
      </w:rPr>
    </w:lvl>
    <w:lvl w:ilvl="7" w:tplc="CC64C590">
      <w:numFmt w:val="bullet"/>
      <w:lvlText w:val="•"/>
      <w:lvlJc w:val="left"/>
      <w:pPr>
        <w:ind w:left="6752" w:hanging="356"/>
      </w:pPr>
      <w:rPr>
        <w:rFonts w:hint="default"/>
      </w:rPr>
    </w:lvl>
    <w:lvl w:ilvl="8" w:tplc="BD7E4396">
      <w:numFmt w:val="bullet"/>
      <w:lvlText w:val="•"/>
      <w:lvlJc w:val="left"/>
      <w:pPr>
        <w:ind w:left="7597" w:hanging="356"/>
      </w:pPr>
      <w:rPr>
        <w:rFonts w:hint="default"/>
      </w:rPr>
    </w:lvl>
  </w:abstractNum>
  <w:abstractNum w:abstractNumId="12" w15:restartNumberingAfterBreak="0">
    <w:nsid w:val="3D687FC2"/>
    <w:multiLevelType w:val="hybridMultilevel"/>
    <w:tmpl w:val="23804AC6"/>
    <w:lvl w:ilvl="0" w:tplc="DF80E8E0">
      <w:numFmt w:val="bullet"/>
      <w:lvlText w:val=""/>
      <w:lvlJc w:val="left"/>
      <w:pPr>
        <w:ind w:left="477" w:hanging="360"/>
      </w:pPr>
      <w:rPr>
        <w:rFonts w:ascii="Symbol" w:eastAsia="Symbol" w:hAnsi="Symbol" w:cs="Symbol" w:hint="default"/>
        <w:w w:val="99"/>
        <w:sz w:val="20"/>
        <w:szCs w:val="20"/>
      </w:rPr>
    </w:lvl>
    <w:lvl w:ilvl="1" w:tplc="5AACF1DC">
      <w:numFmt w:val="bullet"/>
      <w:lvlText w:val="•"/>
      <w:lvlJc w:val="left"/>
      <w:pPr>
        <w:ind w:left="1362" w:hanging="360"/>
      </w:pPr>
      <w:rPr>
        <w:rFonts w:hint="default"/>
      </w:rPr>
    </w:lvl>
    <w:lvl w:ilvl="2" w:tplc="4C62BEDC">
      <w:numFmt w:val="bullet"/>
      <w:lvlText w:val="•"/>
      <w:lvlJc w:val="left"/>
      <w:pPr>
        <w:ind w:left="2245" w:hanging="360"/>
      </w:pPr>
      <w:rPr>
        <w:rFonts w:hint="default"/>
      </w:rPr>
    </w:lvl>
    <w:lvl w:ilvl="3" w:tplc="8042FE4E">
      <w:numFmt w:val="bullet"/>
      <w:lvlText w:val="•"/>
      <w:lvlJc w:val="left"/>
      <w:pPr>
        <w:ind w:left="3127" w:hanging="360"/>
      </w:pPr>
      <w:rPr>
        <w:rFonts w:hint="default"/>
      </w:rPr>
    </w:lvl>
    <w:lvl w:ilvl="4" w:tplc="8A183AA0">
      <w:numFmt w:val="bullet"/>
      <w:lvlText w:val="•"/>
      <w:lvlJc w:val="left"/>
      <w:pPr>
        <w:ind w:left="4010" w:hanging="360"/>
      </w:pPr>
      <w:rPr>
        <w:rFonts w:hint="default"/>
      </w:rPr>
    </w:lvl>
    <w:lvl w:ilvl="5" w:tplc="6FEC3BC4">
      <w:numFmt w:val="bullet"/>
      <w:lvlText w:val="•"/>
      <w:lvlJc w:val="left"/>
      <w:pPr>
        <w:ind w:left="4893" w:hanging="360"/>
      </w:pPr>
      <w:rPr>
        <w:rFonts w:hint="default"/>
      </w:rPr>
    </w:lvl>
    <w:lvl w:ilvl="6" w:tplc="4F8AB406">
      <w:numFmt w:val="bullet"/>
      <w:lvlText w:val="•"/>
      <w:lvlJc w:val="left"/>
      <w:pPr>
        <w:ind w:left="5775" w:hanging="360"/>
      </w:pPr>
      <w:rPr>
        <w:rFonts w:hint="default"/>
      </w:rPr>
    </w:lvl>
    <w:lvl w:ilvl="7" w:tplc="CD664B6A">
      <w:numFmt w:val="bullet"/>
      <w:lvlText w:val="•"/>
      <w:lvlJc w:val="left"/>
      <w:pPr>
        <w:ind w:left="6658" w:hanging="360"/>
      </w:pPr>
      <w:rPr>
        <w:rFonts w:hint="default"/>
      </w:rPr>
    </w:lvl>
    <w:lvl w:ilvl="8" w:tplc="82F696C4">
      <w:numFmt w:val="bullet"/>
      <w:lvlText w:val="•"/>
      <w:lvlJc w:val="left"/>
      <w:pPr>
        <w:ind w:left="7541" w:hanging="360"/>
      </w:pPr>
      <w:rPr>
        <w:rFonts w:hint="default"/>
      </w:rPr>
    </w:lvl>
  </w:abstractNum>
  <w:abstractNum w:abstractNumId="13" w15:restartNumberingAfterBreak="0">
    <w:nsid w:val="596248DC"/>
    <w:multiLevelType w:val="multilevel"/>
    <w:tmpl w:val="25A20048"/>
    <w:lvl w:ilvl="0">
      <w:start w:val="2"/>
      <w:numFmt w:val="decimal"/>
      <w:lvlText w:val="%1"/>
      <w:lvlJc w:val="left"/>
      <w:pPr>
        <w:ind w:left="431" w:hanging="332"/>
        <w:jc w:val="left"/>
      </w:pPr>
      <w:rPr>
        <w:rFonts w:hint="default"/>
      </w:rPr>
    </w:lvl>
    <w:lvl w:ilvl="1">
      <w:start w:val="1"/>
      <w:numFmt w:val="decimal"/>
      <w:lvlText w:val="%1.%2"/>
      <w:lvlJc w:val="left"/>
      <w:pPr>
        <w:ind w:left="431" w:hanging="332"/>
        <w:jc w:val="left"/>
      </w:pPr>
      <w:rPr>
        <w:rFonts w:ascii="Arial" w:eastAsia="Arial" w:hAnsi="Arial" w:cs="Arial" w:hint="default"/>
        <w:spacing w:val="-1"/>
        <w:w w:val="99"/>
        <w:sz w:val="20"/>
        <w:szCs w:val="20"/>
      </w:rPr>
    </w:lvl>
    <w:lvl w:ilvl="2">
      <w:numFmt w:val="bullet"/>
      <w:lvlText w:val="•"/>
      <w:lvlJc w:val="left"/>
      <w:pPr>
        <w:ind w:left="2587" w:hanging="332"/>
      </w:pPr>
      <w:rPr>
        <w:rFonts w:hint="default"/>
      </w:rPr>
    </w:lvl>
    <w:lvl w:ilvl="3">
      <w:numFmt w:val="bullet"/>
      <w:lvlText w:val="•"/>
      <w:lvlJc w:val="left"/>
      <w:pPr>
        <w:ind w:left="3661" w:hanging="332"/>
      </w:pPr>
      <w:rPr>
        <w:rFonts w:hint="default"/>
      </w:rPr>
    </w:lvl>
    <w:lvl w:ilvl="4">
      <w:numFmt w:val="bullet"/>
      <w:lvlText w:val="•"/>
      <w:lvlJc w:val="left"/>
      <w:pPr>
        <w:ind w:left="4735" w:hanging="332"/>
      </w:pPr>
      <w:rPr>
        <w:rFonts w:hint="default"/>
      </w:rPr>
    </w:lvl>
    <w:lvl w:ilvl="5">
      <w:numFmt w:val="bullet"/>
      <w:lvlText w:val="•"/>
      <w:lvlJc w:val="left"/>
      <w:pPr>
        <w:ind w:left="5809" w:hanging="332"/>
      </w:pPr>
      <w:rPr>
        <w:rFonts w:hint="default"/>
      </w:rPr>
    </w:lvl>
    <w:lvl w:ilvl="6">
      <w:numFmt w:val="bullet"/>
      <w:lvlText w:val="•"/>
      <w:lvlJc w:val="left"/>
      <w:pPr>
        <w:ind w:left="6883" w:hanging="332"/>
      </w:pPr>
      <w:rPr>
        <w:rFonts w:hint="default"/>
      </w:rPr>
    </w:lvl>
    <w:lvl w:ilvl="7">
      <w:numFmt w:val="bullet"/>
      <w:lvlText w:val="•"/>
      <w:lvlJc w:val="left"/>
      <w:pPr>
        <w:ind w:left="7957" w:hanging="332"/>
      </w:pPr>
      <w:rPr>
        <w:rFonts w:hint="default"/>
      </w:rPr>
    </w:lvl>
    <w:lvl w:ilvl="8">
      <w:numFmt w:val="bullet"/>
      <w:lvlText w:val="•"/>
      <w:lvlJc w:val="left"/>
      <w:pPr>
        <w:ind w:left="9031" w:hanging="332"/>
      </w:pPr>
      <w:rPr>
        <w:rFonts w:hint="default"/>
      </w:rPr>
    </w:lvl>
  </w:abstractNum>
  <w:abstractNum w:abstractNumId="14" w15:restartNumberingAfterBreak="0">
    <w:nsid w:val="650F4426"/>
    <w:multiLevelType w:val="hybridMultilevel"/>
    <w:tmpl w:val="3CD89BE8"/>
    <w:lvl w:ilvl="0" w:tplc="A6EE8A8A">
      <w:numFmt w:val="bullet"/>
      <w:lvlText w:val=""/>
      <w:lvlJc w:val="left"/>
      <w:pPr>
        <w:ind w:left="838" w:hanging="370"/>
      </w:pPr>
      <w:rPr>
        <w:rFonts w:ascii="Symbol" w:eastAsia="Symbol" w:hAnsi="Symbol" w:cs="Symbol" w:hint="default"/>
        <w:color w:val="231F20"/>
        <w:w w:val="104"/>
        <w:sz w:val="18"/>
        <w:szCs w:val="18"/>
      </w:rPr>
    </w:lvl>
    <w:lvl w:ilvl="1" w:tplc="64463F7E">
      <w:numFmt w:val="bullet"/>
      <w:lvlText w:val="•"/>
      <w:lvlJc w:val="left"/>
      <w:pPr>
        <w:ind w:left="1405" w:hanging="370"/>
      </w:pPr>
      <w:rPr>
        <w:rFonts w:hint="default"/>
      </w:rPr>
    </w:lvl>
    <w:lvl w:ilvl="2" w:tplc="4B4C089A">
      <w:numFmt w:val="bullet"/>
      <w:lvlText w:val="•"/>
      <w:lvlJc w:val="left"/>
      <w:pPr>
        <w:ind w:left="1971" w:hanging="370"/>
      </w:pPr>
      <w:rPr>
        <w:rFonts w:hint="default"/>
      </w:rPr>
    </w:lvl>
    <w:lvl w:ilvl="3" w:tplc="4FF2509C">
      <w:numFmt w:val="bullet"/>
      <w:lvlText w:val="•"/>
      <w:lvlJc w:val="left"/>
      <w:pPr>
        <w:ind w:left="2537" w:hanging="370"/>
      </w:pPr>
      <w:rPr>
        <w:rFonts w:hint="default"/>
      </w:rPr>
    </w:lvl>
    <w:lvl w:ilvl="4" w:tplc="C79C2418">
      <w:numFmt w:val="bullet"/>
      <w:lvlText w:val="•"/>
      <w:lvlJc w:val="left"/>
      <w:pPr>
        <w:ind w:left="3103" w:hanging="370"/>
      </w:pPr>
      <w:rPr>
        <w:rFonts w:hint="default"/>
      </w:rPr>
    </w:lvl>
    <w:lvl w:ilvl="5" w:tplc="0A2693CA">
      <w:numFmt w:val="bullet"/>
      <w:lvlText w:val="•"/>
      <w:lvlJc w:val="left"/>
      <w:pPr>
        <w:ind w:left="3668" w:hanging="370"/>
      </w:pPr>
      <w:rPr>
        <w:rFonts w:hint="default"/>
      </w:rPr>
    </w:lvl>
    <w:lvl w:ilvl="6" w:tplc="40D83302">
      <w:numFmt w:val="bullet"/>
      <w:lvlText w:val="•"/>
      <w:lvlJc w:val="left"/>
      <w:pPr>
        <w:ind w:left="4234" w:hanging="370"/>
      </w:pPr>
      <w:rPr>
        <w:rFonts w:hint="default"/>
      </w:rPr>
    </w:lvl>
    <w:lvl w:ilvl="7" w:tplc="635ADB16">
      <w:numFmt w:val="bullet"/>
      <w:lvlText w:val="•"/>
      <w:lvlJc w:val="left"/>
      <w:pPr>
        <w:ind w:left="4800" w:hanging="370"/>
      </w:pPr>
      <w:rPr>
        <w:rFonts w:hint="default"/>
      </w:rPr>
    </w:lvl>
    <w:lvl w:ilvl="8" w:tplc="76A4D976">
      <w:numFmt w:val="bullet"/>
      <w:lvlText w:val="•"/>
      <w:lvlJc w:val="left"/>
      <w:pPr>
        <w:ind w:left="5366" w:hanging="370"/>
      </w:pPr>
      <w:rPr>
        <w:rFonts w:hint="default"/>
      </w:rPr>
    </w:lvl>
  </w:abstractNum>
  <w:abstractNum w:abstractNumId="15" w15:restartNumberingAfterBreak="0">
    <w:nsid w:val="6A785954"/>
    <w:multiLevelType w:val="multilevel"/>
    <w:tmpl w:val="364A21A2"/>
    <w:lvl w:ilvl="0">
      <w:start w:val="5"/>
      <w:numFmt w:val="decimal"/>
      <w:lvlText w:val="%1"/>
      <w:lvlJc w:val="left"/>
      <w:pPr>
        <w:ind w:left="412" w:hanging="332"/>
        <w:jc w:val="left"/>
      </w:pPr>
      <w:rPr>
        <w:rFonts w:hint="default"/>
      </w:rPr>
    </w:lvl>
    <w:lvl w:ilvl="1">
      <w:start w:val="1"/>
      <w:numFmt w:val="decimal"/>
      <w:lvlText w:val="%1.%2"/>
      <w:lvlJc w:val="left"/>
      <w:pPr>
        <w:ind w:left="412" w:hanging="332"/>
        <w:jc w:val="left"/>
      </w:pPr>
      <w:rPr>
        <w:rFonts w:ascii="Arial" w:eastAsia="Arial" w:hAnsi="Arial" w:cs="Arial" w:hint="default"/>
        <w:spacing w:val="-1"/>
        <w:w w:val="99"/>
        <w:sz w:val="20"/>
        <w:szCs w:val="20"/>
      </w:rPr>
    </w:lvl>
    <w:lvl w:ilvl="2">
      <w:numFmt w:val="bullet"/>
      <w:lvlText w:val="•"/>
      <w:lvlJc w:val="left"/>
      <w:pPr>
        <w:ind w:left="2571" w:hanging="332"/>
      </w:pPr>
      <w:rPr>
        <w:rFonts w:hint="default"/>
      </w:rPr>
    </w:lvl>
    <w:lvl w:ilvl="3">
      <w:numFmt w:val="bullet"/>
      <w:lvlText w:val="•"/>
      <w:lvlJc w:val="left"/>
      <w:pPr>
        <w:ind w:left="3647" w:hanging="332"/>
      </w:pPr>
      <w:rPr>
        <w:rFonts w:hint="default"/>
      </w:rPr>
    </w:lvl>
    <w:lvl w:ilvl="4">
      <w:numFmt w:val="bullet"/>
      <w:lvlText w:val="•"/>
      <w:lvlJc w:val="left"/>
      <w:pPr>
        <w:ind w:left="4723" w:hanging="332"/>
      </w:pPr>
      <w:rPr>
        <w:rFonts w:hint="default"/>
      </w:rPr>
    </w:lvl>
    <w:lvl w:ilvl="5">
      <w:numFmt w:val="bullet"/>
      <w:lvlText w:val="•"/>
      <w:lvlJc w:val="left"/>
      <w:pPr>
        <w:ind w:left="5799" w:hanging="332"/>
      </w:pPr>
      <w:rPr>
        <w:rFonts w:hint="default"/>
      </w:rPr>
    </w:lvl>
    <w:lvl w:ilvl="6">
      <w:numFmt w:val="bullet"/>
      <w:lvlText w:val="•"/>
      <w:lvlJc w:val="left"/>
      <w:pPr>
        <w:ind w:left="6875" w:hanging="332"/>
      </w:pPr>
      <w:rPr>
        <w:rFonts w:hint="default"/>
      </w:rPr>
    </w:lvl>
    <w:lvl w:ilvl="7">
      <w:numFmt w:val="bullet"/>
      <w:lvlText w:val="•"/>
      <w:lvlJc w:val="left"/>
      <w:pPr>
        <w:ind w:left="7951" w:hanging="332"/>
      </w:pPr>
      <w:rPr>
        <w:rFonts w:hint="default"/>
      </w:rPr>
    </w:lvl>
    <w:lvl w:ilvl="8">
      <w:numFmt w:val="bullet"/>
      <w:lvlText w:val="•"/>
      <w:lvlJc w:val="left"/>
      <w:pPr>
        <w:ind w:left="9027" w:hanging="332"/>
      </w:pPr>
      <w:rPr>
        <w:rFonts w:hint="default"/>
      </w:rPr>
    </w:lvl>
  </w:abstractNum>
  <w:abstractNum w:abstractNumId="16" w15:restartNumberingAfterBreak="0">
    <w:nsid w:val="6F380D94"/>
    <w:multiLevelType w:val="hybridMultilevel"/>
    <w:tmpl w:val="4270171C"/>
    <w:lvl w:ilvl="0" w:tplc="08A86528">
      <w:numFmt w:val="bullet"/>
      <w:lvlText w:val=""/>
      <w:lvlJc w:val="left"/>
      <w:pPr>
        <w:ind w:left="838" w:hanging="370"/>
      </w:pPr>
      <w:rPr>
        <w:rFonts w:ascii="Symbol" w:eastAsia="Symbol" w:hAnsi="Symbol" w:cs="Symbol" w:hint="default"/>
        <w:color w:val="231F20"/>
        <w:w w:val="104"/>
        <w:sz w:val="18"/>
        <w:szCs w:val="18"/>
      </w:rPr>
    </w:lvl>
    <w:lvl w:ilvl="1" w:tplc="09288502">
      <w:numFmt w:val="bullet"/>
      <w:lvlText w:val="•"/>
      <w:lvlJc w:val="left"/>
      <w:pPr>
        <w:ind w:left="1405" w:hanging="370"/>
      </w:pPr>
      <w:rPr>
        <w:rFonts w:hint="default"/>
      </w:rPr>
    </w:lvl>
    <w:lvl w:ilvl="2" w:tplc="210628CA">
      <w:numFmt w:val="bullet"/>
      <w:lvlText w:val="•"/>
      <w:lvlJc w:val="left"/>
      <w:pPr>
        <w:ind w:left="1971" w:hanging="370"/>
      </w:pPr>
      <w:rPr>
        <w:rFonts w:hint="default"/>
      </w:rPr>
    </w:lvl>
    <w:lvl w:ilvl="3" w:tplc="13283176">
      <w:numFmt w:val="bullet"/>
      <w:lvlText w:val="•"/>
      <w:lvlJc w:val="left"/>
      <w:pPr>
        <w:ind w:left="2537" w:hanging="370"/>
      </w:pPr>
      <w:rPr>
        <w:rFonts w:hint="default"/>
      </w:rPr>
    </w:lvl>
    <w:lvl w:ilvl="4" w:tplc="009EF990">
      <w:numFmt w:val="bullet"/>
      <w:lvlText w:val="•"/>
      <w:lvlJc w:val="left"/>
      <w:pPr>
        <w:ind w:left="3103" w:hanging="370"/>
      </w:pPr>
      <w:rPr>
        <w:rFonts w:hint="default"/>
      </w:rPr>
    </w:lvl>
    <w:lvl w:ilvl="5" w:tplc="B4246AAC">
      <w:numFmt w:val="bullet"/>
      <w:lvlText w:val="•"/>
      <w:lvlJc w:val="left"/>
      <w:pPr>
        <w:ind w:left="3668" w:hanging="370"/>
      </w:pPr>
      <w:rPr>
        <w:rFonts w:hint="default"/>
      </w:rPr>
    </w:lvl>
    <w:lvl w:ilvl="6" w:tplc="C406B666">
      <w:numFmt w:val="bullet"/>
      <w:lvlText w:val="•"/>
      <w:lvlJc w:val="left"/>
      <w:pPr>
        <w:ind w:left="4234" w:hanging="370"/>
      </w:pPr>
      <w:rPr>
        <w:rFonts w:hint="default"/>
      </w:rPr>
    </w:lvl>
    <w:lvl w:ilvl="7" w:tplc="13A03AC0">
      <w:numFmt w:val="bullet"/>
      <w:lvlText w:val="•"/>
      <w:lvlJc w:val="left"/>
      <w:pPr>
        <w:ind w:left="4800" w:hanging="370"/>
      </w:pPr>
      <w:rPr>
        <w:rFonts w:hint="default"/>
      </w:rPr>
    </w:lvl>
    <w:lvl w:ilvl="8" w:tplc="300C9844">
      <w:numFmt w:val="bullet"/>
      <w:lvlText w:val="•"/>
      <w:lvlJc w:val="left"/>
      <w:pPr>
        <w:ind w:left="5366" w:hanging="370"/>
      </w:pPr>
      <w:rPr>
        <w:rFonts w:hint="default"/>
      </w:rPr>
    </w:lvl>
  </w:abstractNum>
  <w:abstractNum w:abstractNumId="17" w15:restartNumberingAfterBreak="0">
    <w:nsid w:val="79270DF5"/>
    <w:multiLevelType w:val="multilevel"/>
    <w:tmpl w:val="A238A84C"/>
    <w:lvl w:ilvl="0">
      <w:start w:val="6"/>
      <w:numFmt w:val="decimal"/>
      <w:lvlText w:val="%1"/>
      <w:lvlJc w:val="left"/>
      <w:pPr>
        <w:ind w:left="434" w:hanging="334"/>
        <w:jc w:val="left"/>
      </w:pPr>
      <w:rPr>
        <w:rFonts w:hint="default"/>
      </w:rPr>
    </w:lvl>
    <w:lvl w:ilvl="1">
      <w:start w:val="1"/>
      <w:numFmt w:val="decimal"/>
      <w:lvlText w:val="%1.%2"/>
      <w:lvlJc w:val="left"/>
      <w:pPr>
        <w:ind w:left="434" w:hanging="334"/>
        <w:jc w:val="left"/>
      </w:pPr>
      <w:rPr>
        <w:rFonts w:ascii="Arial" w:eastAsia="Arial" w:hAnsi="Arial" w:cs="Arial" w:hint="default"/>
        <w:spacing w:val="-1"/>
        <w:w w:val="99"/>
        <w:sz w:val="20"/>
        <w:szCs w:val="20"/>
      </w:rPr>
    </w:lvl>
    <w:lvl w:ilvl="2">
      <w:numFmt w:val="bullet"/>
      <w:lvlText w:val="•"/>
      <w:lvlJc w:val="left"/>
      <w:pPr>
        <w:ind w:left="2587" w:hanging="334"/>
      </w:pPr>
      <w:rPr>
        <w:rFonts w:hint="default"/>
      </w:rPr>
    </w:lvl>
    <w:lvl w:ilvl="3">
      <w:numFmt w:val="bullet"/>
      <w:lvlText w:val="•"/>
      <w:lvlJc w:val="left"/>
      <w:pPr>
        <w:ind w:left="3661" w:hanging="334"/>
      </w:pPr>
      <w:rPr>
        <w:rFonts w:hint="default"/>
      </w:rPr>
    </w:lvl>
    <w:lvl w:ilvl="4">
      <w:numFmt w:val="bullet"/>
      <w:lvlText w:val="•"/>
      <w:lvlJc w:val="left"/>
      <w:pPr>
        <w:ind w:left="4735" w:hanging="334"/>
      </w:pPr>
      <w:rPr>
        <w:rFonts w:hint="default"/>
      </w:rPr>
    </w:lvl>
    <w:lvl w:ilvl="5">
      <w:numFmt w:val="bullet"/>
      <w:lvlText w:val="•"/>
      <w:lvlJc w:val="left"/>
      <w:pPr>
        <w:ind w:left="5809" w:hanging="334"/>
      </w:pPr>
      <w:rPr>
        <w:rFonts w:hint="default"/>
      </w:rPr>
    </w:lvl>
    <w:lvl w:ilvl="6">
      <w:numFmt w:val="bullet"/>
      <w:lvlText w:val="•"/>
      <w:lvlJc w:val="left"/>
      <w:pPr>
        <w:ind w:left="6883" w:hanging="334"/>
      </w:pPr>
      <w:rPr>
        <w:rFonts w:hint="default"/>
      </w:rPr>
    </w:lvl>
    <w:lvl w:ilvl="7">
      <w:numFmt w:val="bullet"/>
      <w:lvlText w:val="•"/>
      <w:lvlJc w:val="left"/>
      <w:pPr>
        <w:ind w:left="7957" w:hanging="334"/>
      </w:pPr>
      <w:rPr>
        <w:rFonts w:hint="default"/>
      </w:rPr>
    </w:lvl>
    <w:lvl w:ilvl="8">
      <w:numFmt w:val="bullet"/>
      <w:lvlText w:val="•"/>
      <w:lvlJc w:val="left"/>
      <w:pPr>
        <w:ind w:left="9031" w:hanging="334"/>
      </w:pPr>
      <w:rPr>
        <w:rFonts w:hint="default"/>
      </w:rPr>
    </w:lvl>
  </w:abstractNum>
  <w:abstractNum w:abstractNumId="18" w15:restartNumberingAfterBreak="0">
    <w:nsid w:val="7F890687"/>
    <w:multiLevelType w:val="multilevel"/>
    <w:tmpl w:val="17F8E336"/>
    <w:lvl w:ilvl="0">
      <w:start w:val="3"/>
      <w:numFmt w:val="decimal"/>
      <w:lvlText w:val="%1"/>
      <w:lvlJc w:val="left"/>
      <w:pPr>
        <w:ind w:left="100" w:hanging="332"/>
        <w:jc w:val="left"/>
      </w:pPr>
      <w:rPr>
        <w:rFonts w:hint="default"/>
      </w:rPr>
    </w:lvl>
    <w:lvl w:ilvl="1">
      <w:start w:val="1"/>
      <w:numFmt w:val="decimal"/>
      <w:lvlText w:val="%1.%2"/>
      <w:lvlJc w:val="left"/>
      <w:pPr>
        <w:ind w:left="100" w:hanging="332"/>
        <w:jc w:val="left"/>
      </w:pPr>
      <w:rPr>
        <w:rFonts w:ascii="Arial" w:eastAsia="Arial" w:hAnsi="Arial" w:cs="Arial" w:hint="default"/>
        <w:spacing w:val="-1"/>
        <w:w w:val="99"/>
        <w:sz w:val="20"/>
        <w:szCs w:val="20"/>
      </w:rPr>
    </w:lvl>
    <w:lvl w:ilvl="2">
      <w:numFmt w:val="bullet"/>
      <w:lvlText w:val="•"/>
      <w:lvlJc w:val="left"/>
      <w:pPr>
        <w:ind w:left="2315" w:hanging="332"/>
      </w:pPr>
      <w:rPr>
        <w:rFonts w:hint="default"/>
      </w:rPr>
    </w:lvl>
    <w:lvl w:ilvl="3">
      <w:numFmt w:val="bullet"/>
      <w:lvlText w:val="•"/>
      <w:lvlJc w:val="left"/>
      <w:pPr>
        <w:ind w:left="3423" w:hanging="332"/>
      </w:pPr>
      <w:rPr>
        <w:rFonts w:hint="default"/>
      </w:rPr>
    </w:lvl>
    <w:lvl w:ilvl="4">
      <w:numFmt w:val="bullet"/>
      <w:lvlText w:val="•"/>
      <w:lvlJc w:val="left"/>
      <w:pPr>
        <w:ind w:left="4531" w:hanging="332"/>
      </w:pPr>
      <w:rPr>
        <w:rFonts w:hint="default"/>
      </w:rPr>
    </w:lvl>
    <w:lvl w:ilvl="5">
      <w:numFmt w:val="bullet"/>
      <w:lvlText w:val="•"/>
      <w:lvlJc w:val="left"/>
      <w:pPr>
        <w:ind w:left="5639" w:hanging="332"/>
      </w:pPr>
      <w:rPr>
        <w:rFonts w:hint="default"/>
      </w:rPr>
    </w:lvl>
    <w:lvl w:ilvl="6">
      <w:numFmt w:val="bullet"/>
      <w:lvlText w:val="•"/>
      <w:lvlJc w:val="left"/>
      <w:pPr>
        <w:ind w:left="6747" w:hanging="332"/>
      </w:pPr>
      <w:rPr>
        <w:rFonts w:hint="default"/>
      </w:rPr>
    </w:lvl>
    <w:lvl w:ilvl="7">
      <w:numFmt w:val="bullet"/>
      <w:lvlText w:val="•"/>
      <w:lvlJc w:val="left"/>
      <w:pPr>
        <w:ind w:left="7855" w:hanging="332"/>
      </w:pPr>
      <w:rPr>
        <w:rFonts w:hint="default"/>
      </w:rPr>
    </w:lvl>
    <w:lvl w:ilvl="8">
      <w:numFmt w:val="bullet"/>
      <w:lvlText w:val="•"/>
      <w:lvlJc w:val="left"/>
      <w:pPr>
        <w:ind w:left="8963" w:hanging="332"/>
      </w:pPr>
      <w:rPr>
        <w:rFonts w:hint="default"/>
      </w:rPr>
    </w:lvl>
  </w:abstractNum>
  <w:num w:numId="1">
    <w:abstractNumId w:val="0"/>
  </w:num>
  <w:num w:numId="2">
    <w:abstractNumId w:val="14"/>
  </w:num>
  <w:num w:numId="3">
    <w:abstractNumId w:val="8"/>
  </w:num>
  <w:num w:numId="4">
    <w:abstractNumId w:val="16"/>
  </w:num>
  <w:num w:numId="5">
    <w:abstractNumId w:val="2"/>
  </w:num>
  <w:num w:numId="6">
    <w:abstractNumId w:val="5"/>
  </w:num>
  <w:num w:numId="7">
    <w:abstractNumId w:val="1"/>
  </w:num>
  <w:num w:numId="8">
    <w:abstractNumId w:val="3"/>
  </w:num>
  <w:num w:numId="9">
    <w:abstractNumId w:val="9"/>
  </w:num>
  <w:num w:numId="10">
    <w:abstractNumId w:val="17"/>
  </w:num>
  <w:num w:numId="11">
    <w:abstractNumId w:val="15"/>
  </w:num>
  <w:num w:numId="12">
    <w:abstractNumId w:val="7"/>
  </w:num>
  <w:num w:numId="13">
    <w:abstractNumId w:val="18"/>
  </w:num>
  <w:num w:numId="14">
    <w:abstractNumId w:val="13"/>
  </w:num>
  <w:num w:numId="15">
    <w:abstractNumId w:val="4"/>
  </w:num>
  <w:num w:numId="16">
    <w:abstractNumId w:val="6"/>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5AF8"/>
    <w:rsid w:val="00AB701F"/>
    <w:rsid w:val="00B748D8"/>
    <w:rsid w:val="00FE5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3097EF2-3892-4567-A651-98E5B5B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418"/>
      <w:outlineLvl w:val="0"/>
    </w:pPr>
    <w:rPr>
      <w:sz w:val="32"/>
      <w:szCs w:val="32"/>
    </w:rPr>
  </w:style>
  <w:style w:type="paragraph" w:styleId="Heading2">
    <w:name w:val="heading 2"/>
    <w:basedOn w:val="Normal"/>
    <w:uiPriority w:val="1"/>
    <w:qFormat/>
    <w:pPr>
      <w:spacing w:before="76"/>
      <w:ind w:left="1418"/>
      <w:outlineLvl w:val="1"/>
    </w:pPr>
    <w:rPr>
      <w:sz w:val="28"/>
      <w:szCs w:val="28"/>
    </w:rPr>
  </w:style>
  <w:style w:type="paragraph" w:styleId="Heading3">
    <w:name w:val="heading 3"/>
    <w:basedOn w:val="Normal"/>
    <w:uiPriority w:val="1"/>
    <w:qFormat/>
    <w:pPr>
      <w:ind w:left="11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9" w:hanging="360"/>
    </w:pPr>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steoboardconsultation@ahpra.gov.au" TargetMode="External"/><Relationship Id="rId13" Type="http://schemas.openxmlformats.org/officeDocument/2006/relationships/hyperlink" Target="https://www.ahpra.gov.au/About-AHPRA/What-We-Do/Legislation.aspx" TargetMode="External"/><Relationship Id="rId18" Type="http://schemas.openxmlformats.org/officeDocument/2006/relationships/hyperlink" Target="http://www.osteopathyboard.gov.au/Codes-Guidelines.aspx" TargetMode="External"/><Relationship Id="rId26" Type="http://schemas.openxmlformats.org/officeDocument/2006/relationships/hyperlink" Target="http://www.health.gov.au/internet/publications/publishing.nsf/Content/hwa-annual-report%7E4-boosting-" TargetMode="External"/><Relationship Id="rId3" Type="http://schemas.openxmlformats.org/officeDocument/2006/relationships/settings" Target="settings.xml"/><Relationship Id="rId21" Type="http://schemas.openxmlformats.org/officeDocument/2006/relationships/hyperlink" Target="http://www.osteopathyboard.gov.au/"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osteopathyboard.gov.au/Codes-Guidelines.aspx" TargetMode="External"/><Relationship Id="rId25" Type="http://schemas.openxmlformats.org/officeDocument/2006/relationships/hyperlink" Target="http://www.asqa.gov.au/standards" TargetMode="External"/><Relationship Id="rId2" Type="http://schemas.openxmlformats.org/officeDocument/2006/relationships/styles" Target="styles.xml"/><Relationship Id="rId16" Type="http://schemas.openxmlformats.org/officeDocument/2006/relationships/hyperlink" Target="http://www.osteopathyboard.gov.au/Codes-Guidelines.aspx" TargetMode="External"/><Relationship Id="rId20" Type="http://schemas.openxmlformats.org/officeDocument/2006/relationships/footer" Target="footer2.xml"/><Relationship Id="rId29" Type="http://schemas.openxmlformats.org/officeDocument/2006/relationships/hyperlink" Target="http://iaha.com.au/wp-content/uploads/2015/08/2015-IAHA-Cultural-Responsive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teopathyboard.gov.au/Accreditation.aspx" TargetMode="External"/><Relationship Id="rId24" Type="http://schemas.openxmlformats.org/officeDocument/2006/relationships/hyperlink" Target="http://www.osteopathy.org.au/pages/policy-statemen-scope-of-practice-243.html"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biomedcentral.com/1471-2474/14/129" TargetMode="External"/><Relationship Id="rId28" Type="http://schemas.openxmlformats.org/officeDocument/2006/relationships/footer" Target="footer4.xml"/><Relationship Id="rId10" Type="http://schemas.openxmlformats.org/officeDocument/2006/relationships/hyperlink" Target="http://www.osteopathyboard.gov.au/News/Professional-Practice-Issues.aspx" TargetMode="External"/><Relationship Id="rId19" Type="http://schemas.openxmlformats.org/officeDocument/2006/relationships/hyperlink" Target="http://www.ahpra.gov.au/About-AHPRA/Privacy.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hpra.gov.au/About-AHPRA/Accessibility.aspx" TargetMode="External"/><Relationship Id="rId14" Type="http://schemas.openxmlformats.org/officeDocument/2006/relationships/hyperlink" Target="https://www.ahpra.gov.au/About-AHPRA/What-We-Do/Legislation.aspx" TargetMode="External"/><Relationship Id="rId22" Type="http://schemas.openxmlformats.org/officeDocument/2006/relationships/footer" Target="footer3.xml"/><Relationship Id="rId27" Type="http://schemas.openxmlformats.org/officeDocument/2006/relationships/hyperlink" Target="http://www.who.int/topics/health_promotion/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steopathyboar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steopathyboard.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osteopathy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11092</Words>
  <Characters>63230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Public Consultation - Revised professional capabilities for osteopathy practice</vt:lpstr>
    </vt:vector>
  </TitlesOfParts>
  <Company>AHPRA</Company>
  <LinksUpToDate>false</LinksUpToDate>
  <CharactersWithSpaces>74174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dc:title>
  <dc:subject>Public consultation</dc:subject>
  <dc:creator>Osteopathy Board</dc:creator>
  <cp:lastModifiedBy>Brett Cremer</cp:lastModifiedBy>
  <cp:revision>2</cp:revision>
  <dcterms:created xsi:type="dcterms:W3CDTF">2018-06-20T14:18:00Z</dcterms:created>
  <dcterms:modified xsi:type="dcterms:W3CDTF">2018-06-20T04:18:00Z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Acrobat PDFMaker 15 for Word</vt:lpwstr>
  </property>
  <property fmtid="{D5CDD505-2E9C-101B-9397-08002B2CF9AE}" pid="4" name="LastSaved">
    <vt:filetime>2018-06-20T00:00:00Z</vt:filetime>
  </property>
</Properties>
</file>