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984E15" w:rsidP="008A56B3">
      <w:pPr>
        <w:pStyle w:val="AHPRADocumenttitle"/>
      </w:pPr>
      <w:r>
        <w:rPr>
          <w:noProof/>
          <w:lang w:val="en-US"/>
        </w:rPr>
        <w:t>Communiqué</w:t>
      </w:r>
    </w:p>
    <w:p w:rsidR="009138F9" w:rsidRDefault="00AD7FB4" w:rsidP="000E29C2">
      <w:pPr>
        <w:spacing w:line="360" w:lineRule="auto"/>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pt;margin-top:2pt;width:160.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duHgIAADs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"/>
        </w:pict>
      </w:r>
    </w:p>
    <w:p w:rsidR="00622247" w:rsidRDefault="00CB59CB" w:rsidP="00984E15">
      <w:pPr>
        <w:pStyle w:val="AHPRADocumentsubheading"/>
      </w:pPr>
      <w:r>
        <w:t>April</w:t>
      </w:r>
      <w:r w:rsidR="004C0CAC">
        <w:t xml:space="preserve"> </w:t>
      </w:r>
      <w:r w:rsidR="00C7035B">
        <w:t>201</w:t>
      </w:r>
      <w:r w:rsidR="00D72C3E">
        <w:t>7</w:t>
      </w:r>
      <w:r w:rsidR="00984E15" w:rsidRPr="00984E15">
        <w:t xml:space="preserve"> meeting of the Osteopathy Board of Australia</w:t>
      </w:r>
    </w:p>
    <w:p w:rsidR="00312836" w:rsidRPr="00036FD1" w:rsidRDefault="00F47B7E">
      <w:pPr>
        <w:pStyle w:val="AHPRABody0"/>
        <w:rPr>
          <w:color w:val="000000" w:themeColor="text1"/>
        </w:rPr>
      </w:pPr>
      <w:r w:rsidRPr="00F47B7E">
        <w:rPr>
          <w:color w:val="000000" w:themeColor="text1"/>
        </w:rPr>
        <w:t>The 8</w:t>
      </w:r>
      <w:r w:rsidR="00CB59CB">
        <w:rPr>
          <w:color w:val="000000" w:themeColor="text1"/>
        </w:rPr>
        <w:t>9</w:t>
      </w:r>
      <w:r w:rsidRPr="00F47B7E">
        <w:rPr>
          <w:color w:val="000000" w:themeColor="text1"/>
          <w:vertAlign w:val="superscript"/>
        </w:rPr>
        <w:t>th</w:t>
      </w:r>
      <w:r w:rsidRPr="00F47B7E">
        <w:rPr>
          <w:color w:val="000000" w:themeColor="text1"/>
        </w:rPr>
        <w:t xml:space="preserve"> meeting of the Osteopathy Board of Australia (the Board) was held on</w:t>
      </w:r>
      <w:r w:rsidRPr="00F47B7E">
        <w:rPr>
          <w:color w:val="000000" w:themeColor="text1"/>
          <w:lang w:val="en-GB"/>
        </w:rPr>
        <w:t xml:space="preserve"> 2</w:t>
      </w:r>
      <w:r w:rsidR="00CB59CB">
        <w:rPr>
          <w:color w:val="000000" w:themeColor="text1"/>
          <w:lang w:val="en-GB"/>
        </w:rPr>
        <w:t>7</w:t>
      </w:r>
      <w:r w:rsidRPr="00F47B7E">
        <w:rPr>
          <w:color w:val="000000" w:themeColor="text1"/>
          <w:lang w:val="en-GB"/>
        </w:rPr>
        <w:t xml:space="preserve"> </w:t>
      </w:r>
      <w:r w:rsidR="00CB59CB">
        <w:rPr>
          <w:color w:val="000000" w:themeColor="text1"/>
          <w:lang w:val="en-GB"/>
        </w:rPr>
        <w:t>April</w:t>
      </w:r>
      <w:r w:rsidRPr="00F47B7E">
        <w:rPr>
          <w:color w:val="000000" w:themeColor="text1"/>
          <w:lang w:val="en-GB"/>
        </w:rPr>
        <w:t xml:space="preserve"> 2017 in Melbourne</w:t>
      </w:r>
      <w:r w:rsidRPr="00F47B7E">
        <w:rPr>
          <w:color w:val="000000" w:themeColor="text1"/>
        </w:rPr>
        <w:t xml:space="preserve">. The Board publishes this communiqué on our website and emails it to a broad range of </w:t>
      </w:r>
      <w:bookmarkStart w:id="0" w:name="_GoBack"/>
      <w:bookmarkEnd w:id="0"/>
      <w:r w:rsidRPr="00F47B7E">
        <w:rPr>
          <w:color w:val="000000" w:themeColor="text1"/>
        </w:rPr>
        <w:t>stakeholders. At each meeting, the Board considers a wide range of issues, many of which are routine and are not included in this communiqué.</w:t>
      </w:r>
    </w:p>
    <w:p w:rsidR="00180ECA" w:rsidRPr="00036FD1" w:rsidRDefault="00180ECA" w:rsidP="00180ECA">
      <w:pPr>
        <w:pStyle w:val="AHPRABody0"/>
        <w:rPr>
          <w:color w:val="000000" w:themeColor="text1"/>
        </w:rPr>
      </w:pPr>
    </w:p>
    <w:p w:rsidR="00252340" w:rsidRPr="00D11268" w:rsidRDefault="00F47B7E">
      <w:pPr>
        <w:pStyle w:val="AHPRASubhead"/>
        <w:rPr>
          <w:b w:val="0"/>
          <w:lang w:eastAsia="en-AU"/>
        </w:rPr>
      </w:pPr>
      <w:r w:rsidRPr="00D11268">
        <w:rPr>
          <w:b w:val="0"/>
          <w:color w:val="000000" w:themeColor="text1"/>
          <w:szCs w:val="20"/>
          <w:lang w:eastAsia="en-AU"/>
        </w:rPr>
        <w:t>The whole Board meets as the Registration and Notification Committee (RNC) on the same day as the Board meetings</w:t>
      </w:r>
      <w:r w:rsidR="00BE2CAA">
        <w:rPr>
          <w:b w:val="0"/>
          <w:color w:val="000000" w:themeColor="text1"/>
          <w:szCs w:val="20"/>
          <w:lang w:eastAsia="en-AU"/>
        </w:rPr>
        <w:t>.</w:t>
      </w:r>
    </w:p>
    <w:p w:rsidR="00CB59CB" w:rsidRDefault="00CB59CB" w:rsidP="00CB59CB">
      <w:pPr>
        <w:pStyle w:val="AHPRASubhead"/>
      </w:pPr>
      <w:r>
        <w:t xml:space="preserve">Request for quote: Revised </w:t>
      </w:r>
      <w:r>
        <w:rPr>
          <w:i/>
        </w:rPr>
        <w:t xml:space="preserve">Capabilities for </w:t>
      </w:r>
      <w:r w:rsidR="00855890">
        <w:rPr>
          <w:i/>
        </w:rPr>
        <w:t>o</w:t>
      </w:r>
      <w:r>
        <w:rPr>
          <w:i/>
        </w:rPr>
        <w:t xml:space="preserve">steopathic </w:t>
      </w:r>
      <w:r w:rsidR="00855890">
        <w:rPr>
          <w:i/>
        </w:rPr>
        <w:t>p</w:t>
      </w:r>
      <w:r w:rsidRPr="00B606EB">
        <w:rPr>
          <w:i/>
        </w:rPr>
        <w:t>ractice</w:t>
      </w:r>
    </w:p>
    <w:p w:rsidR="00CB59CB" w:rsidRDefault="00CB59CB" w:rsidP="00CB59CB">
      <w:pPr>
        <w:pStyle w:val="AHPRAbody"/>
      </w:pPr>
      <w:r>
        <w:t xml:space="preserve">We are continuing our revision of the </w:t>
      </w:r>
      <w:r w:rsidRPr="00B606EB">
        <w:rPr>
          <w:i/>
        </w:rPr>
        <w:t xml:space="preserve">Capabilities for </w:t>
      </w:r>
      <w:r w:rsidR="00855890">
        <w:rPr>
          <w:i/>
        </w:rPr>
        <w:t>o</w:t>
      </w:r>
      <w:r w:rsidRPr="00B606EB">
        <w:rPr>
          <w:i/>
        </w:rPr>
        <w:t xml:space="preserve">steopathic </w:t>
      </w:r>
      <w:r w:rsidR="00855890">
        <w:rPr>
          <w:i/>
        </w:rPr>
        <w:t>p</w:t>
      </w:r>
      <w:r w:rsidRPr="00B606EB">
        <w:rPr>
          <w:i/>
        </w:rPr>
        <w:t>ractice</w:t>
      </w:r>
      <w:r>
        <w:t xml:space="preserve"> document, following a recent preliminary consultation with targeted stakeholders. </w:t>
      </w:r>
    </w:p>
    <w:p w:rsidR="00CB59CB" w:rsidRDefault="00CB59CB" w:rsidP="00CB59CB">
      <w:pPr>
        <w:pStyle w:val="AHPRAbody"/>
      </w:pPr>
      <w:r>
        <w:t>We have published a procurement document</w:t>
      </w:r>
      <w:r w:rsidRPr="00C932C1">
        <w:t xml:space="preserve"> </w:t>
      </w:r>
      <w:r>
        <w:t>seeking interested bidders to amend the draft revised</w:t>
      </w:r>
      <w:r>
        <w:rPr>
          <w:i/>
          <w:iCs/>
        </w:rPr>
        <w:t xml:space="preserve"> Capabilities for </w:t>
      </w:r>
      <w:r w:rsidR="00855890">
        <w:rPr>
          <w:i/>
          <w:iCs/>
        </w:rPr>
        <w:t>o</w:t>
      </w:r>
      <w:r>
        <w:rPr>
          <w:i/>
          <w:iCs/>
        </w:rPr>
        <w:t xml:space="preserve">steopathic </w:t>
      </w:r>
      <w:r w:rsidR="00855890">
        <w:rPr>
          <w:i/>
          <w:iCs/>
        </w:rPr>
        <w:t>p</w:t>
      </w:r>
      <w:r>
        <w:rPr>
          <w:i/>
          <w:iCs/>
        </w:rPr>
        <w:t>ractice</w:t>
      </w:r>
      <w:r>
        <w:t xml:space="preserve"> document, to address the feedback received in preliminary consultation prior to public consultation and to finalise the document after public consultation.</w:t>
      </w:r>
      <w:r w:rsidRPr="00C932C1">
        <w:t xml:space="preserve"> </w:t>
      </w:r>
    </w:p>
    <w:p w:rsidR="00CB59CB" w:rsidRPr="00C932C1" w:rsidRDefault="00CB59CB" w:rsidP="00CB59CB">
      <w:pPr>
        <w:pStyle w:val="AHPRAbody"/>
      </w:pPr>
      <w:r>
        <w:t xml:space="preserve">We are interested in hearing from individuals or a team of interested bidders. The closing date is </w:t>
      </w:r>
      <w:r>
        <w:rPr>
          <w:b/>
          <w:bCs/>
        </w:rPr>
        <w:t>26 May 2017.</w:t>
      </w:r>
    </w:p>
    <w:p w:rsidR="00CB59CB" w:rsidRDefault="00CB59CB" w:rsidP="00CB59CB">
      <w:pPr>
        <w:pStyle w:val="AHPRABody0"/>
        <w:spacing w:after="200"/>
        <w:rPr>
          <w:shd w:val="clear" w:color="auto" w:fill="FFFFFF"/>
        </w:rPr>
      </w:pPr>
      <w:r>
        <w:t xml:space="preserve">Further information on the scope of the work required, including deliverables and timelines, is available on our </w:t>
      </w:r>
      <w:hyperlink r:id="rId8" w:history="1">
        <w:r w:rsidRPr="00513263">
          <w:rPr>
            <w:rStyle w:val="Hyperlink"/>
          </w:rPr>
          <w:t>website</w:t>
        </w:r>
      </w:hyperlink>
      <w:r>
        <w:rPr>
          <w:shd w:val="clear" w:color="auto" w:fill="FFFFFF"/>
        </w:rPr>
        <w:t>.</w:t>
      </w:r>
    </w:p>
    <w:p w:rsidR="00D11268" w:rsidRDefault="00D11268" w:rsidP="00D11268">
      <w:pPr>
        <w:pStyle w:val="AHPRASubhead"/>
      </w:pPr>
      <w:r w:rsidRPr="00275ACD">
        <w:t>Update on the review of the code of conduct</w:t>
      </w:r>
    </w:p>
    <w:p w:rsidR="00D11268" w:rsidRDefault="00D11268" w:rsidP="00D11268">
      <w:pPr>
        <w:pStyle w:val="AHPRAbody"/>
      </w:pPr>
      <w:r>
        <w:t xml:space="preserve">The </w:t>
      </w:r>
      <w:r w:rsidR="00D63543" w:rsidRPr="00D63543">
        <w:rPr>
          <w:i/>
        </w:rPr>
        <w:t>Code of conduct for osteopathy</w:t>
      </w:r>
      <w:r>
        <w:t xml:space="preserve"> is also used by ten other National Boards </w:t>
      </w:r>
      <w:r w:rsidRPr="00C54A5D">
        <w:t>(Aboriginal and Torres Strait Islander Health Practice, Chinese Medicine, Chiropractic,</w:t>
      </w:r>
      <w:r>
        <w:t xml:space="preserve"> </w:t>
      </w:r>
      <w:r w:rsidRPr="00C54A5D">
        <w:t>Dental, Medical Radiation Practice, Occupational Therapy, Optometry, Pharmacy</w:t>
      </w:r>
      <w:r>
        <w:t>,</w:t>
      </w:r>
      <w:r w:rsidRPr="00C54A5D">
        <w:t xml:space="preserve"> </w:t>
      </w:r>
      <w:r>
        <w:t>Physiotherapy and</w:t>
      </w:r>
      <w:r w:rsidRPr="00C54A5D">
        <w:t xml:space="preserve"> Podiatry)</w:t>
      </w:r>
      <w:r>
        <w:t xml:space="preserve"> with some minor profession-specific changes for some Boards. </w:t>
      </w:r>
    </w:p>
    <w:p w:rsidR="00D11268" w:rsidRDefault="00D11268" w:rsidP="00D11268">
      <w:pPr>
        <w:pStyle w:val="AHPRAbody"/>
      </w:pPr>
      <w:r>
        <w:t>The code is a regulatory document that provides an overarching guide to support and inform good practice and to assist practitioners, Boards, employers, health care users and other stakeholders to understand what good practice involves. It seeks to assist and support practitioners to deliver safe and effective health services within an ethical framework.</w:t>
      </w:r>
    </w:p>
    <w:p w:rsidR="00D11268" w:rsidRDefault="00D11268" w:rsidP="00D11268">
      <w:pPr>
        <w:pStyle w:val="AHPRAbody"/>
      </w:pPr>
      <w:r>
        <w:t xml:space="preserve">As the </w:t>
      </w:r>
      <w:r w:rsidR="00855890">
        <w:t>c</w:t>
      </w:r>
      <w:r>
        <w:t xml:space="preserve">ode was last published in March 2014 the Board has started a scheduled review that will draw on best available research and data and involve additional stakeholder consultation and engagement. The Board is working with other National Boards which use the </w:t>
      </w:r>
      <w:r w:rsidR="00855890">
        <w:t>c</w:t>
      </w:r>
      <w:r>
        <w:t>ode on the review.</w:t>
      </w:r>
    </w:p>
    <w:p w:rsidR="00D11268" w:rsidRDefault="00D11268" w:rsidP="00D11268">
      <w:pPr>
        <w:pStyle w:val="AHPRAbody"/>
      </w:pPr>
      <w:r>
        <w:t>The review is still at an early research phase. However, the Board is already considering how it can maximise opportunities for input when the consultation stage of the review starts. In addition to public consultation the Board intends</w:t>
      </w:r>
      <w:r w:rsidR="00855890">
        <w:t xml:space="preserve"> to</w:t>
      </w:r>
      <w:r>
        <w:t xml:space="preserve"> use its website and social media to inform the profession of how it can contribute to the review. The Board will highlight opportunities to be involved in the review in its communiqué and newsletters. </w:t>
      </w:r>
    </w:p>
    <w:p w:rsidR="00CB59CB" w:rsidRPr="00877AE4" w:rsidRDefault="00CB59CB" w:rsidP="00CB59CB">
      <w:pPr>
        <w:pStyle w:val="AHPRASubhead"/>
      </w:pPr>
      <w:r w:rsidRPr="00877AE4">
        <w:t>Meeting your legal and professional advertising obligations</w:t>
      </w:r>
    </w:p>
    <w:p w:rsidR="00CB59CB" w:rsidRPr="00877AE4" w:rsidRDefault="00BE2CAA" w:rsidP="00CB59CB">
      <w:pPr>
        <w:pStyle w:val="AHPRAbody"/>
      </w:pPr>
      <w:r>
        <w:t>Osteopaths</w:t>
      </w:r>
      <w:r w:rsidR="00CB59CB" w:rsidRPr="00877AE4">
        <w:t xml:space="preserve"> who advertise health services need to </w:t>
      </w:r>
      <w:r w:rsidR="00CB59CB" w:rsidRPr="002D33BC">
        <w:rPr>
          <w:rStyle w:val="Strong"/>
          <w:szCs w:val="20"/>
        </w:rPr>
        <w:t>check, correct</w:t>
      </w:r>
      <w:r w:rsidR="00CB59CB" w:rsidRPr="002D33BC">
        <w:t xml:space="preserve"> and </w:t>
      </w:r>
      <w:r w:rsidR="00CB59CB" w:rsidRPr="002D33BC">
        <w:rPr>
          <w:rStyle w:val="Strong"/>
          <w:szCs w:val="20"/>
        </w:rPr>
        <w:t>comply</w:t>
      </w:r>
      <w:r w:rsidR="00CB59CB" w:rsidRPr="002D33BC">
        <w:t xml:space="preserve"> </w:t>
      </w:r>
      <w:r w:rsidR="00CB59CB" w:rsidRPr="00877AE4">
        <w:t>with their professional and legal advertising obligations.</w:t>
      </w:r>
    </w:p>
    <w:p w:rsidR="00CB59CB" w:rsidRPr="00877AE4" w:rsidRDefault="00CB59CB" w:rsidP="00CB59CB">
      <w:pPr>
        <w:pStyle w:val="AHPRAbody"/>
      </w:pPr>
      <w:r w:rsidRPr="00877AE4">
        <w:lastRenderedPageBreak/>
        <w:t>The National Boards and the Australian Health Practitioner Regulation Agency (AHPRA) have published a strategy for the National Scheme</w:t>
      </w:r>
      <w:r w:rsidRPr="00877AE4">
        <w:rPr>
          <w:vertAlign w:val="superscript"/>
        </w:rPr>
        <w:t xml:space="preserve"> </w:t>
      </w:r>
      <w:r w:rsidRPr="00877AE4">
        <w:t>aimed at keeping health service consumers safe from misleading advertising.</w:t>
      </w:r>
    </w:p>
    <w:p w:rsidR="00CB59CB" w:rsidRPr="00877AE4" w:rsidRDefault="00CB59CB" w:rsidP="00CB59CB">
      <w:pPr>
        <w:pStyle w:val="AHPRAbody"/>
      </w:pPr>
      <w:r w:rsidRPr="00877AE4">
        <w:t xml:space="preserve">The </w:t>
      </w:r>
      <w:hyperlink r:id="rId9" w:history="1">
        <w:r w:rsidRPr="00877AE4">
          <w:rPr>
            <w:rStyle w:val="Hyperlink"/>
            <w:szCs w:val="20"/>
          </w:rPr>
          <w:t>Advertising compliance and enforcement strategy</w:t>
        </w:r>
      </w:hyperlink>
      <w:r w:rsidRPr="00877AE4">
        <w:t xml:space="preserve"> explains how National Boards and AHPRA will manage advertising complaints and compliance, including the regulatory powers available to deal with breaches of the National Law.</w:t>
      </w:r>
    </w:p>
    <w:p w:rsidR="00CB59CB" w:rsidRPr="00877AE4" w:rsidRDefault="00CB59CB" w:rsidP="00CB59CB">
      <w:pPr>
        <w:pStyle w:val="AHPRAbody"/>
      </w:pPr>
      <w:r w:rsidRPr="00877AE4">
        <w:t>The strategy is designed to keep improving how regulated health services are advertised so healthcare consumers can be better informed.</w:t>
      </w:r>
    </w:p>
    <w:p w:rsidR="00CB59CB" w:rsidRPr="00877AE4" w:rsidRDefault="00CB59CB" w:rsidP="00CB59CB">
      <w:pPr>
        <w:pStyle w:val="AHPRAbody"/>
      </w:pPr>
      <w:r w:rsidRPr="00877AE4">
        <w:t xml:space="preserve">When preparing advertising, </w:t>
      </w:r>
      <w:r>
        <w:t>registered health practitioners</w:t>
      </w:r>
      <w:r w:rsidRPr="00877AE4">
        <w:t xml:space="preserve"> should always put the consumer first and ensure that their advertising is not </w:t>
      </w:r>
      <w:hyperlink r:id="rId10" w:history="1">
        <w:r w:rsidRPr="00877AE4">
          <w:rPr>
            <w:rStyle w:val="Hyperlink"/>
            <w:szCs w:val="20"/>
          </w:rPr>
          <w:t>false, misleading or deceptive</w:t>
        </w:r>
      </w:hyperlink>
      <w:r w:rsidRPr="00877AE4">
        <w:t xml:space="preserve"> in any way.</w:t>
      </w:r>
    </w:p>
    <w:p w:rsidR="00CB59CB" w:rsidRPr="00F82397" w:rsidRDefault="00CB59CB" w:rsidP="00CB59CB">
      <w:pPr>
        <w:pStyle w:val="AHPRAbody"/>
        <w:rPr>
          <w:szCs w:val="11"/>
        </w:rPr>
      </w:pPr>
      <w:r w:rsidRPr="00F82397">
        <w:rPr>
          <w:szCs w:val="11"/>
        </w:rPr>
        <w:t>This strategy builds on the previous education and enforcement work from National Boards and AHPRA.</w:t>
      </w:r>
    </w:p>
    <w:p w:rsidR="00CB59CB" w:rsidRDefault="00CB59CB" w:rsidP="00CB59CB">
      <w:pPr>
        <w:pStyle w:val="AHPRAbody"/>
        <w:rPr>
          <w:szCs w:val="11"/>
        </w:rPr>
      </w:pPr>
      <w:r w:rsidRPr="00F82397">
        <w:rPr>
          <w:szCs w:val="11"/>
        </w:rPr>
        <w:t xml:space="preserve">More information is available on the </w:t>
      </w:r>
      <w:hyperlink r:id="rId11" w:history="1">
        <w:r w:rsidRPr="00F82397">
          <w:rPr>
            <w:rStyle w:val="Hyperlink"/>
            <w:szCs w:val="11"/>
          </w:rPr>
          <w:t>Advertising resources</w:t>
        </w:r>
      </w:hyperlink>
      <w:r w:rsidRPr="00F82397">
        <w:rPr>
          <w:szCs w:val="11"/>
        </w:rPr>
        <w:t xml:space="preserve"> section of the AHPRA website and more information will be published in coming months.</w:t>
      </w:r>
    </w:p>
    <w:p w:rsidR="00D84618" w:rsidRDefault="00444E3B">
      <w:pPr>
        <w:pStyle w:val="AHPRASubhead"/>
      </w:pPr>
      <w:r>
        <w:t>Follow AHPRA on social media</w:t>
      </w:r>
    </w:p>
    <w:p w:rsidR="00444E3B" w:rsidRPr="00A15625" w:rsidRDefault="00444E3B" w:rsidP="00444E3B">
      <w:pPr>
        <w:pStyle w:val="AHPRAbody"/>
        <w:rPr>
          <w:rFonts w:cs="Arial"/>
          <w:color w:val="0000FF"/>
          <w:u w:val="single"/>
          <w:lang w:val="en-AU"/>
        </w:rPr>
      </w:pPr>
      <w:r>
        <w:rPr>
          <w:rFonts w:cs="Arial"/>
          <w:lang w:val="en-AU"/>
        </w:rPr>
        <w:t xml:space="preserve">Connect with AHPRA on </w:t>
      </w:r>
      <w:hyperlink r:id="rId12" w:history="1">
        <w:r>
          <w:rPr>
            <w:rStyle w:val="Hyperlink"/>
            <w:rFonts w:cs="Arial"/>
          </w:rPr>
          <w:t>Facebook</w:t>
        </w:r>
      </w:hyperlink>
      <w:r>
        <w:rPr>
          <w:rFonts w:cs="Arial"/>
        </w:rPr>
        <w:t xml:space="preserve">, </w:t>
      </w:r>
      <w:hyperlink r:id="rId13" w:history="1">
        <w:r>
          <w:rPr>
            <w:rStyle w:val="Hyperlink"/>
            <w:rFonts w:cs="Arial"/>
          </w:rPr>
          <w:t>Twitter</w:t>
        </w:r>
      </w:hyperlink>
      <w:r>
        <w:rPr>
          <w:rStyle w:val="Hyperlink"/>
          <w:rFonts w:cs="Arial"/>
          <w:color w:val="000000"/>
        </w:rPr>
        <w:t xml:space="preserve"> or </w:t>
      </w:r>
      <w:hyperlink r:id="rId14" w:history="1">
        <w:r>
          <w:rPr>
            <w:rStyle w:val="Hyperlink"/>
            <w:rFonts w:cs="Arial"/>
          </w:rPr>
          <w:t>LinkedIn</w:t>
        </w:r>
      </w:hyperlink>
      <w:r w:rsidRPr="0059734B">
        <w:rPr>
          <w:rStyle w:val="Hyperlink"/>
          <w:rFonts w:cs="Arial"/>
          <w:u w:val="none"/>
          <w:lang w:val="en-AU"/>
        </w:rPr>
        <w:t xml:space="preserve"> </w:t>
      </w:r>
      <w:r w:rsidRPr="0059734B">
        <w:rPr>
          <w:rStyle w:val="Hyperlink"/>
          <w:rFonts w:cs="Arial"/>
          <w:color w:val="auto"/>
          <w:u w:val="none"/>
          <w:lang w:val="en-AU"/>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679"/>
        <w:gridCol w:w="679"/>
        <w:gridCol w:w="667"/>
      </w:tblGrid>
      <w:tr w:rsidR="00444E3B" w:rsidTr="00444E3B">
        <w:trPr>
          <w:trHeight w:val="430"/>
        </w:trPr>
        <w:tc>
          <w:tcPr>
            <w:tcW w:w="279" w:type="dxa"/>
            <w:shd w:val="clear" w:color="auto" w:fill="FFFFFF"/>
            <w:tcMar>
              <w:top w:w="0" w:type="dxa"/>
              <w:left w:w="108" w:type="dxa"/>
              <w:bottom w:w="0" w:type="dxa"/>
              <w:right w:w="108" w:type="dxa"/>
            </w:tcMar>
            <w:hideMark/>
          </w:tcPr>
          <w:p w:rsidR="00444E3B" w:rsidRDefault="00855890" w:rsidP="00A15625">
            <w:pPr>
              <w:pStyle w:val="AHPRAbody"/>
            </w:pPr>
            <w:r>
              <w:rPr>
                <w:noProof/>
                <w:lang w:val="en-AU" w:eastAsia="en-AU"/>
              </w:rPr>
              <w:drawing>
                <wp:inline distT="0" distB="0" distL="0" distR="0">
                  <wp:extent cx="294005" cy="294005"/>
                  <wp:effectExtent l="0" t="0" r="0" b="0"/>
                  <wp:docPr id="3" name="Picture 3" descr="cid:image007.png@01D29119.A57517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29119.A57517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9" w:type="dxa"/>
            <w:shd w:val="clear" w:color="auto" w:fill="FFFFFF"/>
            <w:tcMar>
              <w:top w:w="0" w:type="dxa"/>
              <w:left w:w="108" w:type="dxa"/>
              <w:bottom w:w="0" w:type="dxa"/>
              <w:right w:w="108" w:type="dxa"/>
            </w:tcMar>
            <w:hideMark/>
          </w:tcPr>
          <w:p w:rsidR="00444E3B" w:rsidRDefault="00855890" w:rsidP="00A15625">
            <w:pPr>
              <w:pStyle w:val="AHPRAbody"/>
            </w:pPr>
            <w:r>
              <w:rPr>
                <w:noProof/>
                <w:lang w:val="en-AU" w:eastAsia="en-AU"/>
              </w:rPr>
              <w:drawing>
                <wp:inline distT="0" distB="0" distL="0" distR="0">
                  <wp:extent cx="294005" cy="294005"/>
                  <wp:effectExtent l="0" t="0" r="0" b="0"/>
                  <wp:docPr id="4" name="Picture 4" descr="cid:image008.png@01D29119.A57517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png@01D29119.A57517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73" w:type="dxa"/>
            <w:shd w:val="clear" w:color="auto" w:fill="FFFFFF"/>
            <w:tcMar>
              <w:top w:w="0" w:type="dxa"/>
              <w:left w:w="108" w:type="dxa"/>
              <w:bottom w:w="0" w:type="dxa"/>
              <w:right w:w="108" w:type="dxa"/>
            </w:tcMar>
            <w:hideMark/>
          </w:tcPr>
          <w:p w:rsidR="00444E3B" w:rsidRDefault="00855890" w:rsidP="00A15625">
            <w:pPr>
              <w:pStyle w:val="AHPRAbody"/>
            </w:pPr>
            <w:r>
              <w:rPr>
                <w:noProof/>
                <w:lang w:val="en-AU" w:eastAsia="en-AU"/>
              </w:rPr>
              <w:drawing>
                <wp:inline distT="0" distB="0" distL="0" distR="0">
                  <wp:extent cx="286385" cy="286385"/>
                  <wp:effectExtent l="0" t="0" r="0" b="0"/>
                  <wp:docPr id="5" name="Picture 5" descr="cid:image009.png@01D29119.A57517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29119.A57517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D84618" w:rsidRDefault="00F47B7E">
      <w:pPr>
        <w:pStyle w:val="AHPRASubhead"/>
      </w:pPr>
      <w:r w:rsidRPr="00F47B7E">
        <w:rPr>
          <w:b w:val="0"/>
        </w:rPr>
        <w:t>Keeping in touch with the Board</w:t>
      </w:r>
    </w:p>
    <w:p w:rsidR="00312836" w:rsidRDefault="00984E15">
      <w:pPr>
        <w:pStyle w:val="AHPRABody0"/>
      </w:pPr>
      <w:r>
        <w:t xml:space="preserve">The Board publishes a range of information about registration and the Board’s expectations of practitioners on its website at </w:t>
      </w:r>
      <w:hyperlink r:id="rId18" w:history="1">
        <w:r w:rsidRPr="00660816">
          <w:rPr>
            <w:rStyle w:val="Hyperlink"/>
          </w:rPr>
          <w:t>www.osteopathyboard.gov.au</w:t>
        </w:r>
      </w:hyperlink>
      <w:r>
        <w:rPr>
          <w:color w:val="0000FF"/>
          <w:u w:val="single"/>
        </w:rPr>
        <w:t>.</w:t>
      </w:r>
      <w:r w:rsidRPr="000120A8">
        <w:rPr>
          <w:color w:val="0000FF"/>
        </w:rPr>
        <w:t xml:space="preserve"> </w:t>
      </w:r>
      <w:r w:rsidR="00B104B9" w:rsidRPr="00ED2159">
        <w:t>Osteopaths</w:t>
      </w:r>
      <w:r>
        <w:t xml:space="preserve"> </w:t>
      </w:r>
      <w:r w:rsidRPr="00B478FC">
        <w:t xml:space="preserve">are encouraged to refer to the site for news and updates on </w:t>
      </w:r>
      <w:r>
        <w:t>p</w:t>
      </w:r>
      <w:r w:rsidRPr="00B478FC">
        <w:t xml:space="preserve">olicy and </w:t>
      </w:r>
      <w:r>
        <w:t>g</w:t>
      </w:r>
      <w:r w:rsidRPr="00B478FC">
        <w:t>uidelines affecting their profession</w:t>
      </w:r>
      <w:r>
        <w:t>.</w:t>
      </w:r>
    </w:p>
    <w:p w:rsidR="00E44095" w:rsidRDefault="00E44095" w:rsidP="0092054F">
      <w:pPr>
        <w:spacing w:before="0" w:after="0"/>
        <w:rPr>
          <w:szCs w:val="20"/>
          <w:lang w:val="en-US"/>
        </w:rPr>
      </w:pPr>
    </w:p>
    <w:p w:rsidR="00312836" w:rsidRPr="00444E3B" w:rsidRDefault="00F47B7E">
      <w:pPr>
        <w:pStyle w:val="AHPRABody0"/>
        <w:rPr>
          <w:b/>
          <w:lang w:val="en-US"/>
        </w:rPr>
      </w:pPr>
      <w:r w:rsidRPr="00F47B7E">
        <w:rPr>
          <w:b/>
          <w:lang w:val="en-US"/>
        </w:rPr>
        <w:t>Dr Nikole Grbin (Osteopath)</w:t>
      </w:r>
    </w:p>
    <w:p w:rsidR="008626DB" w:rsidRPr="00444E3B" w:rsidRDefault="00F47B7E" w:rsidP="0092054F">
      <w:pPr>
        <w:spacing w:before="0" w:after="0"/>
        <w:rPr>
          <w:color w:val="000000" w:themeColor="text1"/>
          <w:szCs w:val="20"/>
          <w:lang w:val="en-US"/>
        </w:rPr>
      </w:pPr>
      <w:r w:rsidRPr="00F47B7E">
        <w:rPr>
          <w:color w:val="000000" w:themeColor="text1"/>
          <w:szCs w:val="20"/>
          <w:lang w:val="en-US"/>
        </w:rPr>
        <w:t>Chair</w:t>
      </w:r>
    </w:p>
    <w:p w:rsidR="0092054F" w:rsidRPr="00444E3B" w:rsidRDefault="00F47B7E" w:rsidP="0092054F">
      <w:pPr>
        <w:spacing w:before="0" w:after="0"/>
        <w:rPr>
          <w:color w:val="000000" w:themeColor="text1"/>
          <w:szCs w:val="20"/>
          <w:lang w:val="en-US"/>
        </w:rPr>
      </w:pPr>
      <w:r w:rsidRPr="00F47B7E">
        <w:rPr>
          <w:color w:val="000000" w:themeColor="text1"/>
          <w:szCs w:val="20"/>
          <w:lang w:val="en-US"/>
        </w:rPr>
        <w:t>Osteopathy Board of Australia</w:t>
      </w:r>
    </w:p>
    <w:p w:rsidR="008626DB" w:rsidRPr="008626DB" w:rsidRDefault="008626DB" w:rsidP="0092054F">
      <w:pPr>
        <w:spacing w:before="0" w:after="0"/>
        <w:rPr>
          <w:color w:val="0070C0"/>
          <w:szCs w:val="20"/>
          <w:lang w:val="en-US"/>
        </w:rPr>
      </w:pPr>
    </w:p>
    <w:p w:rsidR="00312836" w:rsidRDefault="00D11268">
      <w:pPr>
        <w:pStyle w:val="AHPRABody0"/>
      </w:pPr>
      <w:r>
        <w:rPr>
          <w:lang w:val="en-US"/>
        </w:rPr>
        <w:t>2</w:t>
      </w:r>
      <w:r w:rsidR="00444E3B">
        <w:rPr>
          <w:lang w:val="en-US"/>
        </w:rPr>
        <w:t xml:space="preserve"> </w:t>
      </w:r>
      <w:r w:rsidR="00CB59CB">
        <w:rPr>
          <w:lang w:val="en-US"/>
        </w:rPr>
        <w:t>May</w:t>
      </w:r>
      <w:r w:rsidR="00180ECA">
        <w:rPr>
          <w:lang w:val="en-US"/>
        </w:rPr>
        <w:t xml:space="preserve"> 2017</w:t>
      </w:r>
    </w:p>
    <w:sectPr w:rsidR="00312836" w:rsidSect="004B438E">
      <w:headerReference w:type="default" r:id="rId19"/>
      <w:footerReference w:type="even" r:id="rId20"/>
      <w:footerReference w:type="default" r:id="rId21"/>
      <w:headerReference w:type="first" r:id="rId2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13" w:rsidRDefault="00771C13" w:rsidP="008A56B3">
      <w:r>
        <w:separator/>
      </w:r>
    </w:p>
    <w:p w:rsidR="00771C13" w:rsidRDefault="00771C13" w:rsidP="008A56B3"/>
  </w:endnote>
  <w:endnote w:type="continuationSeparator" w:id="0">
    <w:p w:rsidR="00771C13" w:rsidRDefault="00771C13" w:rsidP="008A56B3">
      <w:r>
        <w:continuationSeparator/>
      </w:r>
    </w:p>
    <w:p w:rsidR="00771C13" w:rsidRDefault="00771C13" w:rsidP="008A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Lucida Consol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Default="0018460B" w:rsidP="008A56B3">
    <w:pPr>
      <w:pStyle w:val="AHPRAfootnote"/>
    </w:pPr>
    <w:r>
      <w:fldChar w:fldCharType="begin"/>
    </w:r>
    <w:r w:rsidR="00A52238">
      <w:instrText xml:space="preserve">PAGE  </w:instrText>
    </w:r>
    <w:r>
      <w:fldChar w:fldCharType="end"/>
    </w:r>
  </w:p>
  <w:p w:rsidR="00A52238" w:rsidRDefault="00A52238" w:rsidP="008A56B3">
    <w:pPr>
      <w:pStyle w:val="AHPRAfootnote"/>
    </w:pPr>
  </w:p>
  <w:p w:rsidR="00A52238" w:rsidRDefault="00A52238" w:rsidP="008A56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Pr="000E7E28" w:rsidRDefault="00AD7FB4" w:rsidP="007840D7">
    <w:pPr>
      <w:pStyle w:val="AHPRApagenumber"/>
      <w:tabs>
        <w:tab w:val="center" w:pos="4536"/>
        <w:tab w:val="right" w:pos="9356"/>
      </w:tabs>
      <w:ind w:right="-233"/>
      <w:jc w:val="left"/>
    </w:pPr>
    <w:sdt>
      <w:sdtPr>
        <w:id w:val="16333165"/>
        <w:docPartObj>
          <w:docPartGallery w:val="Page Numbers (Top of Page)"/>
          <w:docPartUnique/>
        </w:docPartObj>
      </w:sdtPr>
      <w:sdtEndPr/>
      <w:sdtContent>
        <w:r w:rsidR="00A52238">
          <w:tab/>
        </w:r>
        <w:r w:rsidR="00A52238">
          <w:tab/>
        </w:r>
        <w:r w:rsidR="00A52238" w:rsidRPr="000E7E28">
          <w:t xml:space="preserve">Page </w:t>
        </w:r>
        <w:r w:rsidR="0018460B">
          <w:fldChar w:fldCharType="begin"/>
        </w:r>
        <w:r w:rsidR="006B6129">
          <w:instrText xml:space="preserve"> PAGE </w:instrText>
        </w:r>
        <w:r w:rsidR="0018460B">
          <w:fldChar w:fldCharType="separate"/>
        </w:r>
        <w:r>
          <w:rPr>
            <w:noProof/>
          </w:rPr>
          <w:t>2</w:t>
        </w:r>
        <w:r w:rsidR="0018460B">
          <w:rPr>
            <w:noProof/>
          </w:rPr>
          <w:fldChar w:fldCharType="end"/>
        </w:r>
        <w:r w:rsidR="00A52238" w:rsidRPr="000E7E28">
          <w:t xml:space="preserve"> of </w:t>
        </w:r>
        <w:r w:rsidR="0018460B">
          <w:fldChar w:fldCharType="begin"/>
        </w:r>
        <w:r w:rsidR="006B6129">
          <w:instrText xml:space="preserve"> NUMPAGES  </w:instrText>
        </w:r>
        <w:r w:rsidR="0018460B">
          <w:fldChar w:fldCharType="separate"/>
        </w:r>
        <w:r>
          <w:rPr>
            <w:noProof/>
          </w:rPr>
          <w:t>2</w:t>
        </w:r>
        <w:r w:rsidR="0018460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13" w:rsidRDefault="00771C13" w:rsidP="008A56B3">
      <w:r>
        <w:separator/>
      </w:r>
    </w:p>
  </w:footnote>
  <w:footnote w:type="continuationSeparator" w:id="0">
    <w:p w:rsidR="00771C13" w:rsidRDefault="00771C13" w:rsidP="008A56B3">
      <w:r>
        <w:continuationSeparator/>
      </w:r>
    </w:p>
    <w:p w:rsidR="00771C13" w:rsidRDefault="00771C13" w:rsidP="008A56B3"/>
  </w:footnote>
  <w:footnote w:type="continuationNotice" w:id="1">
    <w:p w:rsidR="00771C13" w:rsidRDefault="00771C13" w:rsidP="008A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Pr="00315933" w:rsidRDefault="00A52238" w:rsidP="008A56B3"/>
  <w:p w:rsidR="00A52238" w:rsidRDefault="00A52238" w:rsidP="008A5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38" w:rsidRDefault="00A52238" w:rsidP="008A56B3">
    <w:r>
      <w:rPr>
        <w:noProof/>
        <w:szCs w:val="20"/>
        <w:lang w:eastAsia="en-AU"/>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73660</wp:posOffset>
          </wp:positionV>
          <wp:extent cx="1257300" cy="1306195"/>
          <wp:effectExtent l="0" t="0" r="0" b="8255"/>
          <wp:wrapSquare wrapText="bothSides"/>
          <wp:docPr id="1" name="Picture 1" descr="Osteopath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Osteopath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06195"/>
                  </a:xfrm>
                  <a:prstGeom prst="rect">
                    <a:avLst/>
                  </a:prstGeom>
                  <a:noFill/>
                  <a:ln w="9525">
                    <a:noFill/>
                    <a:miter lim="800000"/>
                    <a:headEnd/>
                    <a:tailEnd/>
                  </a:ln>
                </pic:spPr>
              </pic:pic>
            </a:graphicData>
          </a:graphic>
        </wp:anchor>
      </w:drawing>
    </w:r>
  </w:p>
  <w:p w:rsidR="00A52238" w:rsidRDefault="00A52238" w:rsidP="008A56B3"/>
  <w:p w:rsidR="00A52238" w:rsidRDefault="00A52238" w:rsidP="008A56B3"/>
  <w:p w:rsidR="00A52238" w:rsidRDefault="00A52238" w:rsidP="008A56B3"/>
  <w:p w:rsidR="00A52238" w:rsidRDefault="00A52238" w:rsidP="008A56B3"/>
  <w:p w:rsidR="00A52238" w:rsidRDefault="00A52238" w:rsidP="008A5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2174"/>
    <w:multiLevelType w:val="hybridMultilevel"/>
    <w:tmpl w:val="334A1C5A"/>
    <w:lvl w:ilvl="0" w:tplc="0C090001">
      <w:start w:val="1"/>
      <w:numFmt w:val="bullet"/>
      <w:pStyle w:val="AHPRABulletlevel1la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Numberedlist"/>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C037DB3"/>
    <w:multiLevelType w:val="multilevel"/>
    <w:tmpl w:val="45320190"/>
    <w:lvl w:ilvl="0">
      <w:start w:val="1"/>
      <w:numFmt w:val="decimal"/>
      <w:pStyle w:val="Numberedheadings"/>
      <w:lvlText w:val="%1"/>
      <w:lvlJc w:val="left"/>
      <w:pPr>
        <w:ind w:left="432" w:hanging="432"/>
      </w:pPr>
      <w:rPr>
        <w:rFonts w:hint="default"/>
        <w:b/>
        <w:color w:val="007DC3"/>
        <w:sz w:val="20"/>
      </w:rPr>
    </w:lvl>
    <w:lvl w:ilvl="1">
      <w:start w:val="1"/>
      <w:numFmt w:val="decimal"/>
      <w:pStyle w:val="Heading2"/>
      <w:lvlText w:val="%1.%2"/>
      <w:lvlJc w:val="left"/>
      <w:pPr>
        <w:ind w:left="576" w:hanging="576"/>
      </w:pPr>
      <w:rPr>
        <w:rFonts w:hint="default"/>
        <w:b/>
        <w:i w:val="0"/>
        <w:color w:val="auto"/>
        <w:sz w:val="20"/>
      </w:rPr>
    </w:lvl>
    <w:lvl w:ilvl="2">
      <w:start w:val="1"/>
      <w:numFmt w:val="decimal"/>
      <w:pStyle w:val="Heading3"/>
      <w:lvlText w:val="%1.%2.%3"/>
      <w:lvlJc w:val="left"/>
      <w:pPr>
        <w:ind w:left="720" w:hanging="720"/>
      </w:pPr>
      <w:rPr>
        <w:rFonts w:hint="default"/>
        <w:i w:val="0"/>
        <w:color w:val="007DC3"/>
        <w:sz w:val="20"/>
      </w:rPr>
    </w:lvl>
    <w:lvl w:ilvl="3">
      <w:start w:val="1"/>
      <w:numFmt w:val="decimal"/>
      <w:pStyle w:val="Heading4"/>
      <w:lvlText w:val="%1.%2.%3.%4"/>
      <w:lvlJc w:val="left"/>
      <w:pPr>
        <w:ind w:left="864" w:hanging="864"/>
      </w:pPr>
      <w:rPr>
        <w:rFonts w:hint="default"/>
        <w:b w:val="0"/>
        <w:i w:val="0"/>
        <w:color w:val="auto"/>
        <w:sz w:val="20"/>
      </w:rPr>
    </w:lvl>
    <w:lvl w:ilvl="4">
      <w:start w:val="1"/>
      <w:numFmt w:val="decimal"/>
      <w:pStyle w:val="Heading5"/>
      <w:lvlText w:val="%1.%2.%3.%4.%5"/>
      <w:lvlJc w:val="left"/>
      <w:pPr>
        <w:ind w:left="1008" w:hanging="1008"/>
      </w:pPr>
      <w:rPr>
        <w:rFonts w:hint="default"/>
        <w:b w:val="0"/>
        <w:i w:val="0"/>
        <w:color w:val="007DC3"/>
        <w:sz w:val="20"/>
      </w:rPr>
    </w:lvl>
    <w:lvl w:ilvl="5">
      <w:start w:val="1"/>
      <w:numFmt w:val="decimal"/>
      <w:pStyle w:val="Heading6"/>
      <w:lvlText w:val="%1.%2.%3.%4.%5.%6"/>
      <w:lvlJc w:val="left"/>
      <w:pPr>
        <w:ind w:left="1152" w:hanging="1152"/>
      </w:pPr>
      <w:rPr>
        <w:rFonts w:hint="default"/>
        <w:color w:val="auto"/>
      </w:rPr>
    </w:lvl>
    <w:lvl w:ilvl="6">
      <w:start w:val="1"/>
      <w:numFmt w:val="decimal"/>
      <w:pStyle w:val="Heading7"/>
      <w:lvlText w:val="%1.%2.%3.%4.%5.%6.%7"/>
      <w:lvlJc w:val="left"/>
      <w:pPr>
        <w:ind w:left="1296" w:hanging="1296"/>
      </w:pPr>
      <w:rPr>
        <w:rFonts w:hint="default"/>
        <w:b w:val="0"/>
        <w:i w:val="0"/>
        <w:sz w:val="2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0C9E37A3"/>
    <w:multiLevelType w:val="multilevel"/>
    <w:tmpl w:val="3FE6BF5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E54EA"/>
    <w:multiLevelType w:val="multilevel"/>
    <w:tmpl w:val="C61EE2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C1A67"/>
    <w:multiLevelType w:val="hybridMultilevel"/>
    <w:tmpl w:val="5182482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768E5"/>
    <w:multiLevelType w:val="hybridMultilevel"/>
    <w:tmpl w:val="8E04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ED1576"/>
    <w:multiLevelType w:val="hybridMultilevel"/>
    <w:tmpl w:val="4D6A62EC"/>
    <w:lvl w:ilvl="0" w:tplc="24E60E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A6FBA"/>
    <w:multiLevelType w:val="hybridMultilevel"/>
    <w:tmpl w:val="1AFEEE5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2" w15:restartNumberingAfterBreak="0">
    <w:nsid w:val="2F84105B"/>
    <w:multiLevelType w:val="hybridMultilevel"/>
    <w:tmpl w:val="98962E64"/>
    <w:lvl w:ilvl="0" w:tplc="0554E43C">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D3B3714"/>
    <w:multiLevelType w:val="multilevel"/>
    <w:tmpl w:val="C4183F12"/>
    <w:numStyleLink w:val="AHPRANumberedlist"/>
  </w:abstractNum>
  <w:abstractNum w:abstractNumId="15" w15:restartNumberingAfterBreak="0">
    <w:nsid w:val="48192FC6"/>
    <w:multiLevelType w:val="hybridMultilevel"/>
    <w:tmpl w:val="99C0C532"/>
    <w:lvl w:ilvl="0" w:tplc="8A88EA5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3679C"/>
    <w:multiLevelType w:val="multilevel"/>
    <w:tmpl w:val="4476C3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842CC"/>
    <w:multiLevelType w:val="hybridMultilevel"/>
    <w:tmpl w:val="9EF490D6"/>
    <w:lvl w:ilvl="0" w:tplc="6956676A">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ACC55E0"/>
    <w:multiLevelType w:val="hybridMultilevel"/>
    <w:tmpl w:val="C96835DA"/>
    <w:lvl w:ilvl="0" w:tplc="1490227E">
      <w:start w:val="1"/>
      <w:numFmt w:val="bullet"/>
      <w:pStyle w:val="AHPRABulletlevel3"/>
      <w:lvlText w:val="o"/>
      <w:lvlJc w:val="left"/>
      <w:pPr>
        <w:ind w:left="1440" w:hanging="360"/>
      </w:pPr>
      <w:rPr>
        <w:rFonts w:ascii="Courier New" w:hAnsi="Courier New" w:cs="Courier New" w:hint="default"/>
      </w:rPr>
    </w:lvl>
    <w:lvl w:ilvl="1" w:tplc="C41885A4" w:tentative="1">
      <w:start w:val="1"/>
      <w:numFmt w:val="bullet"/>
      <w:lvlText w:val="o"/>
      <w:lvlJc w:val="left"/>
      <w:pPr>
        <w:ind w:left="2160" w:hanging="360"/>
      </w:pPr>
      <w:rPr>
        <w:rFonts w:ascii="Courier New" w:hAnsi="Courier New" w:cs="Courier New" w:hint="default"/>
      </w:rPr>
    </w:lvl>
    <w:lvl w:ilvl="2" w:tplc="4E187E2A" w:tentative="1">
      <w:start w:val="1"/>
      <w:numFmt w:val="bullet"/>
      <w:lvlText w:val=""/>
      <w:lvlJc w:val="left"/>
      <w:pPr>
        <w:ind w:left="2880" w:hanging="360"/>
      </w:pPr>
      <w:rPr>
        <w:rFonts w:ascii="Wingdings" w:hAnsi="Wingdings" w:hint="default"/>
      </w:rPr>
    </w:lvl>
    <w:lvl w:ilvl="3" w:tplc="907420B6" w:tentative="1">
      <w:start w:val="1"/>
      <w:numFmt w:val="bullet"/>
      <w:lvlText w:val=""/>
      <w:lvlJc w:val="left"/>
      <w:pPr>
        <w:ind w:left="3600" w:hanging="360"/>
      </w:pPr>
      <w:rPr>
        <w:rFonts w:ascii="Symbol" w:hAnsi="Symbol" w:hint="default"/>
      </w:rPr>
    </w:lvl>
    <w:lvl w:ilvl="4" w:tplc="5A002004" w:tentative="1">
      <w:start w:val="1"/>
      <w:numFmt w:val="bullet"/>
      <w:lvlText w:val="o"/>
      <w:lvlJc w:val="left"/>
      <w:pPr>
        <w:ind w:left="4320" w:hanging="360"/>
      </w:pPr>
      <w:rPr>
        <w:rFonts w:ascii="Courier New" w:hAnsi="Courier New" w:cs="Courier New" w:hint="default"/>
      </w:rPr>
    </w:lvl>
    <w:lvl w:ilvl="5" w:tplc="AD9E0A9C" w:tentative="1">
      <w:start w:val="1"/>
      <w:numFmt w:val="bullet"/>
      <w:lvlText w:val=""/>
      <w:lvlJc w:val="left"/>
      <w:pPr>
        <w:ind w:left="5040" w:hanging="360"/>
      </w:pPr>
      <w:rPr>
        <w:rFonts w:ascii="Wingdings" w:hAnsi="Wingdings" w:hint="default"/>
      </w:rPr>
    </w:lvl>
    <w:lvl w:ilvl="6" w:tplc="7FA68772" w:tentative="1">
      <w:start w:val="1"/>
      <w:numFmt w:val="bullet"/>
      <w:lvlText w:val=""/>
      <w:lvlJc w:val="left"/>
      <w:pPr>
        <w:ind w:left="5760" w:hanging="360"/>
      </w:pPr>
      <w:rPr>
        <w:rFonts w:ascii="Symbol" w:hAnsi="Symbol" w:hint="default"/>
      </w:rPr>
    </w:lvl>
    <w:lvl w:ilvl="7" w:tplc="9044E490" w:tentative="1">
      <w:start w:val="1"/>
      <w:numFmt w:val="bullet"/>
      <w:lvlText w:val="o"/>
      <w:lvlJc w:val="left"/>
      <w:pPr>
        <w:ind w:left="6480" w:hanging="360"/>
      </w:pPr>
      <w:rPr>
        <w:rFonts w:ascii="Courier New" w:hAnsi="Courier New" w:cs="Courier New" w:hint="default"/>
      </w:rPr>
    </w:lvl>
    <w:lvl w:ilvl="8" w:tplc="E38AA086"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5"/>
  </w:num>
  <w:num w:numId="4">
    <w:abstractNumId w:val="4"/>
  </w:num>
  <w:num w:numId="5">
    <w:abstractNumId w:val="14"/>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2"/>
  </w:num>
  <w:num w:numId="14">
    <w:abstractNumId w:val="10"/>
  </w:num>
  <w:num w:numId="15">
    <w:abstractNumId w:val="8"/>
  </w:num>
  <w:num w:numId="16">
    <w:abstractNumId w:val="11"/>
  </w:num>
  <w:num w:numId="17">
    <w:abstractNumId w:val="16"/>
  </w:num>
  <w:num w:numId="18">
    <w:abstractNumId w:val="9"/>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984E15"/>
    <w:rsid w:val="00000033"/>
    <w:rsid w:val="000064AF"/>
    <w:rsid w:val="00006922"/>
    <w:rsid w:val="000111B2"/>
    <w:rsid w:val="000220BD"/>
    <w:rsid w:val="00023904"/>
    <w:rsid w:val="000334D7"/>
    <w:rsid w:val="00036FD1"/>
    <w:rsid w:val="00052BF3"/>
    <w:rsid w:val="000542EA"/>
    <w:rsid w:val="00061983"/>
    <w:rsid w:val="00061A94"/>
    <w:rsid w:val="00071439"/>
    <w:rsid w:val="00071D70"/>
    <w:rsid w:val="00082158"/>
    <w:rsid w:val="00082456"/>
    <w:rsid w:val="00084391"/>
    <w:rsid w:val="000945FB"/>
    <w:rsid w:val="000A076C"/>
    <w:rsid w:val="000A1543"/>
    <w:rsid w:val="000A6BF7"/>
    <w:rsid w:val="000C45EB"/>
    <w:rsid w:val="000D12D1"/>
    <w:rsid w:val="000E00BF"/>
    <w:rsid w:val="000E29C2"/>
    <w:rsid w:val="000E486F"/>
    <w:rsid w:val="000E6D3A"/>
    <w:rsid w:val="000E7E28"/>
    <w:rsid w:val="000F5D90"/>
    <w:rsid w:val="000F71FB"/>
    <w:rsid w:val="001004CD"/>
    <w:rsid w:val="0010139F"/>
    <w:rsid w:val="00103B8C"/>
    <w:rsid w:val="00107F83"/>
    <w:rsid w:val="0011487C"/>
    <w:rsid w:val="00144DEF"/>
    <w:rsid w:val="00146F33"/>
    <w:rsid w:val="001506FE"/>
    <w:rsid w:val="00162C6D"/>
    <w:rsid w:val="00180ECA"/>
    <w:rsid w:val="0018460B"/>
    <w:rsid w:val="00196F14"/>
    <w:rsid w:val="001C425C"/>
    <w:rsid w:val="001C5EAE"/>
    <w:rsid w:val="001D01AA"/>
    <w:rsid w:val="001E1E31"/>
    <w:rsid w:val="001E2849"/>
    <w:rsid w:val="001E4A94"/>
    <w:rsid w:val="001E5621"/>
    <w:rsid w:val="002040A7"/>
    <w:rsid w:val="002169EA"/>
    <w:rsid w:val="00220A3B"/>
    <w:rsid w:val="00224708"/>
    <w:rsid w:val="0022736D"/>
    <w:rsid w:val="00240D52"/>
    <w:rsid w:val="00252340"/>
    <w:rsid w:val="0028013F"/>
    <w:rsid w:val="0028496C"/>
    <w:rsid w:val="00294EC4"/>
    <w:rsid w:val="00295B44"/>
    <w:rsid w:val="002A45B4"/>
    <w:rsid w:val="002A6406"/>
    <w:rsid w:val="002B2D48"/>
    <w:rsid w:val="002C08FB"/>
    <w:rsid w:val="002C34EA"/>
    <w:rsid w:val="002D599C"/>
    <w:rsid w:val="002E1641"/>
    <w:rsid w:val="002F2ED3"/>
    <w:rsid w:val="00301BC0"/>
    <w:rsid w:val="00303BE1"/>
    <w:rsid w:val="00305AFC"/>
    <w:rsid w:val="00307035"/>
    <w:rsid w:val="00310295"/>
    <w:rsid w:val="00312836"/>
    <w:rsid w:val="003246FD"/>
    <w:rsid w:val="00330D33"/>
    <w:rsid w:val="00331F9B"/>
    <w:rsid w:val="003354E4"/>
    <w:rsid w:val="00336B22"/>
    <w:rsid w:val="00337717"/>
    <w:rsid w:val="00354C75"/>
    <w:rsid w:val="00361DE0"/>
    <w:rsid w:val="0039080F"/>
    <w:rsid w:val="00393516"/>
    <w:rsid w:val="003A38E9"/>
    <w:rsid w:val="003A4E0E"/>
    <w:rsid w:val="003B5E14"/>
    <w:rsid w:val="003C2E37"/>
    <w:rsid w:val="003D0B3C"/>
    <w:rsid w:val="003D0CDC"/>
    <w:rsid w:val="003D6DBD"/>
    <w:rsid w:val="003E00B5"/>
    <w:rsid w:val="003E3268"/>
    <w:rsid w:val="003E6BB2"/>
    <w:rsid w:val="003F2F06"/>
    <w:rsid w:val="003F714C"/>
    <w:rsid w:val="00405C0A"/>
    <w:rsid w:val="00414AF0"/>
    <w:rsid w:val="00414F2C"/>
    <w:rsid w:val="00416F51"/>
    <w:rsid w:val="004240C4"/>
    <w:rsid w:val="00426DEC"/>
    <w:rsid w:val="00444E3B"/>
    <w:rsid w:val="00450B34"/>
    <w:rsid w:val="004574B6"/>
    <w:rsid w:val="004606A7"/>
    <w:rsid w:val="00462F0F"/>
    <w:rsid w:val="004671AD"/>
    <w:rsid w:val="0049166E"/>
    <w:rsid w:val="004A21F7"/>
    <w:rsid w:val="004A5E5D"/>
    <w:rsid w:val="004B438E"/>
    <w:rsid w:val="004B747B"/>
    <w:rsid w:val="004C0CAC"/>
    <w:rsid w:val="004C6161"/>
    <w:rsid w:val="004C63AF"/>
    <w:rsid w:val="004D596F"/>
    <w:rsid w:val="004D7537"/>
    <w:rsid w:val="004F5C05"/>
    <w:rsid w:val="004F6C12"/>
    <w:rsid w:val="004F7F60"/>
    <w:rsid w:val="005056B4"/>
    <w:rsid w:val="00516EF2"/>
    <w:rsid w:val="00520AD6"/>
    <w:rsid w:val="00530BFF"/>
    <w:rsid w:val="00535184"/>
    <w:rsid w:val="0053749F"/>
    <w:rsid w:val="00546B56"/>
    <w:rsid w:val="005518A4"/>
    <w:rsid w:val="00553A4C"/>
    <w:rsid w:val="00554335"/>
    <w:rsid w:val="005565CE"/>
    <w:rsid w:val="00565BBC"/>
    <w:rsid w:val="005708AE"/>
    <w:rsid w:val="0057750C"/>
    <w:rsid w:val="00580A5B"/>
    <w:rsid w:val="005826C0"/>
    <w:rsid w:val="00586F30"/>
    <w:rsid w:val="00590E45"/>
    <w:rsid w:val="005A0FA9"/>
    <w:rsid w:val="005A507F"/>
    <w:rsid w:val="005C5932"/>
    <w:rsid w:val="005C6817"/>
    <w:rsid w:val="005D00FC"/>
    <w:rsid w:val="005D06D7"/>
    <w:rsid w:val="005E0245"/>
    <w:rsid w:val="005F0741"/>
    <w:rsid w:val="005F393C"/>
    <w:rsid w:val="005F3941"/>
    <w:rsid w:val="005F6786"/>
    <w:rsid w:val="00607681"/>
    <w:rsid w:val="00616043"/>
    <w:rsid w:val="00622247"/>
    <w:rsid w:val="00622692"/>
    <w:rsid w:val="00640B2C"/>
    <w:rsid w:val="006413B9"/>
    <w:rsid w:val="0064226A"/>
    <w:rsid w:val="0065012C"/>
    <w:rsid w:val="00652069"/>
    <w:rsid w:val="006600F0"/>
    <w:rsid w:val="00663E87"/>
    <w:rsid w:val="00666B15"/>
    <w:rsid w:val="00667CAD"/>
    <w:rsid w:val="00670F48"/>
    <w:rsid w:val="00672A98"/>
    <w:rsid w:val="00681D5E"/>
    <w:rsid w:val="006870F9"/>
    <w:rsid w:val="006A0304"/>
    <w:rsid w:val="006A52C3"/>
    <w:rsid w:val="006B6129"/>
    <w:rsid w:val="006C0257"/>
    <w:rsid w:val="006C0E29"/>
    <w:rsid w:val="006C6C13"/>
    <w:rsid w:val="006C786E"/>
    <w:rsid w:val="006D30FE"/>
    <w:rsid w:val="006D3757"/>
    <w:rsid w:val="006D45FD"/>
    <w:rsid w:val="006D6D35"/>
    <w:rsid w:val="006E19CD"/>
    <w:rsid w:val="006F262E"/>
    <w:rsid w:val="006F3204"/>
    <w:rsid w:val="006F585B"/>
    <w:rsid w:val="006F7348"/>
    <w:rsid w:val="006F796D"/>
    <w:rsid w:val="006F7D9B"/>
    <w:rsid w:val="0070155F"/>
    <w:rsid w:val="0071188D"/>
    <w:rsid w:val="007372A4"/>
    <w:rsid w:val="00741B04"/>
    <w:rsid w:val="00743DD2"/>
    <w:rsid w:val="00750FCF"/>
    <w:rsid w:val="00756249"/>
    <w:rsid w:val="0075638C"/>
    <w:rsid w:val="0076115C"/>
    <w:rsid w:val="00766393"/>
    <w:rsid w:val="007664F3"/>
    <w:rsid w:val="00771C13"/>
    <w:rsid w:val="007840D7"/>
    <w:rsid w:val="00786108"/>
    <w:rsid w:val="00787ABD"/>
    <w:rsid w:val="007907EC"/>
    <w:rsid w:val="007913C0"/>
    <w:rsid w:val="0079197C"/>
    <w:rsid w:val="007A35B9"/>
    <w:rsid w:val="007B77D6"/>
    <w:rsid w:val="007C0B6E"/>
    <w:rsid w:val="007D008B"/>
    <w:rsid w:val="007D10E6"/>
    <w:rsid w:val="007D4836"/>
    <w:rsid w:val="007E2331"/>
    <w:rsid w:val="007E2C84"/>
    <w:rsid w:val="007E3545"/>
    <w:rsid w:val="007F0095"/>
    <w:rsid w:val="007F61FC"/>
    <w:rsid w:val="00817334"/>
    <w:rsid w:val="00820D1A"/>
    <w:rsid w:val="008338F7"/>
    <w:rsid w:val="00836397"/>
    <w:rsid w:val="00836B19"/>
    <w:rsid w:val="00845054"/>
    <w:rsid w:val="00852D1C"/>
    <w:rsid w:val="00855890"/>
    <w:rsid w:val="00856147"/>
    <w:rsid w:val="00860F40"/>
    <w:rsid w:val="008615C9"/>
    <w:rsid w:val="008626DB"/>
    <w:rsid w:val="00864020"/>
    <w:rsid w:val="00864173"/>
    <w:rsid w:val="00873920"/>
    <w:rsid w:val="008805EB"/>
    <w:rsid w:val="008979D5"/>
    <w:rsid w:val="008A2A8D"/>
    <w:rsid w:val="008A4C3B"/>
    <w:rsid w:val="008A56B3"/>
    <w:rsid w:val="008B2AD7"/>
    <w:rsid w:val="008C5F92"/>
    <w:rsid w:val="008C6376"/>
    <w:rsid w:val="008D6B7E"/>
    <w:rsid w:val="008D7586"/>
    <w:rsid w:val="008D7845"/>
    <w:rsid w:val="008E79C8"/>
    <w:rsid w:val="008F0686"/>
    <w:rsid w:val="008F1838"/>
    <w:rsid w:val="008F5D89"/>
    <w:rsid w:val="008F7649"/>
    <w:rsid w:val="009031EA"/>
    <w:rsid w:val="009138F9"/>
    <w:rsid w:val="0092054F"/>
    <w:rsid w:val="00923B23"/>
    <w:rsid w:val="009255BD"/>
    <w:rsid w:val="00937ED0"/>
    <w:rsid w:val="00944DA7"/>
    <w:rsid w:val="00952797"/>
    <w:rsid w:val="009737ED"/>
    <w:rsid w:val="0097449E"/>
    <w:rsid w:val="009777D3"/>
    <w:rsid w:val="00984E15"/>
    <w:rsid w:val="009859E6"/>
    <w:rsid w:val="009A0A5D"/>
    <w:rsid w:val="009A7957"/>
    <w:rsid w:val="009C3EEA"/>
    <w:rsid w:val="009C6933"/>
    <w:rsid w:val="009C7445"/>
    <w:rsid w:val="009D0759"/>
    <w:rsid w:val="009E08DD"/>
    <w:rsid w:val="009E4D57"/>
    <w:rsid w:val="009F3F6B"/>
    <w:rsid w:val="009F7BC2"/>
    <w:rsid w:val="00A04C7A"/>
    <w:rsid w:val="00A058E5"/>
    <w:rsid w:val="00A05C5C"/>
    <w:rsid w:val="00A0699D"/>
    <w:rsid w:val="00A10C1A"/>
    <w:rsid w:val="00A10F51"/>
    <w:rsid w:val="00A2072E"/>
    <w:rsid w:val="00A237BB"/>
    <w:rsid w:val="00A41D89"/>
    <w:rsid w:val="00A44A9E"/>
    <w:rsid w:val="00A458ED"/>
    <w:rsid w:val="00A509AB"/>
    <w:rsid w:val="00A519CC"/>
    <w:rsid w:val="00A52238"/>
    <w:rsid w:val="00A63991"/>
    <w:rsid w:val="00A6681D"/>
    <w:rsid w:val="00A76BFC"/>
    <w:rsid w:val="00A802C1"/>
    <w:rsid w:val="00A82078"/>
    <w:rsid w:val="00A838C8"/>
    <w:rsid w:val="00A86D88"/>
    <w:rsid w:val="00A91C42"/>
    <w:rsid w:val="00A91ED9"/>
    <w:rsid w:val="00A9516B"/>
    <w:rsid w:val="00A96861"/>
    <w:rsid w:val="00A9780A"/>
    <w:rsid w:val="00AA00AF"/>
    <w:rsid w:val="00AA2FC9"/>
    <w:rsid w:val="00AA5317"/>
    <w:rsid w:val="00AA63F1"/>
    <w:rsid w:val="00AB283D"/>
    <w:rsid w:val="00AB3A62"/>
    <w:rsid w:val="00AB41D8"/>
    <w:rsid w:val="00AC663C"/>
    <w:rsid w:val="00AC682E"/>
    <w:rsid w:val="00AD312E"/>
    <w:rsid w:val="00AD414B"/>
    <w:rsid w:val="00AD7FB4"/>
    <w:rsid w:val="00AE3EAF"/>
    <w:rsid w:val="00AE4000"/>
    <w:rsid w:val="00B024B0"/>
    <w:rsid w:val="00B03F8D"/>
    <w:rsid w:val="00B104B9"/>
    <w:rsid w:val="00B14866"/>
    <w:rsid w:val="00B1527A"/>
    <w:rsid w:val="00B169C7"/>
    <w:rsid w:val="00B34EDA"/>
    <w:rsid w:val="00B35A87"/>
    <w:rsid w:val="00B4252E"/>
    <w:rsid w:val="00B465D2"/>
    <w:rsid w:val="00B50797"/>
    <w:rsid w:val="00B51241"/>
    <w:rsid w:val="00B51748"/>
    <w:rsid w:val="00B532C6"/>
    <w:rsid w:val="00B57198"/>
    <w:rsid w:val="00B85023"/>
    <w:rsid w:val="00BA1216"/>
    <w:rsid w:val="00BA2456"/>
    <w:rsid w:val="00BA469B"/>
    <w:rsid w:val="00BB4A5B"/>
    <w:rsid w:val="00BB7249"/>
    <w:rsid w:val="00BC1CBC"/>
    <w:rsid w:val="00BE238C"/>
    <w:rsid w:val="00BE2CAA"/>
    <w:rsid w:val="00BF2534"/>
    <w:rsid w:val="00BF2880"/>
    <w:rsid w:val="00BF79DC"/>
    <w:rsid w:val="00C0009B"/>
    <w:rsid w:val="00C00B73"/>
    <w:rsid w:val="00C019E3"/>
    <w:rsid w:val="00C2594A"/>
    <w:rsid w:val="00C35DE1"/>
    <w:rsid w:val="00C3795C"/>
    <w:rsid w:val="00C524AA"/>
    <w:rsid w:val="00C54689"/>
    <w:rsid w:val="00C7035B"/>
    <w:rsid w:val="00C81590"/>
    <w:rsid w:val="00C81B3A"/>
    <w:rsid w:val="00C84AE0"/>
    <w:rsid w:val="00C85A14"/>
    <w:rsid w:val="00C90915"/>
    <w:rsid w:val="00CB59CB"/>
    <w:rsid w:val="00CB6C08"/>
    <w:rsid w:val="00CC6E74"/>
    <w:rsid w:val="00CD0DCA"/>
    <w:rsid w:val="00CE5855"/>
    <w:rsid w:val="00D00A9B"/>
    <w:rsid w:val="00D11268"/>
    <w:rsid w:val="00D12F61"/>
    <w:rsid w:val="00D201C6"/>
    <w:rsid w:val="00D476D0"/>
    <w:rsid w:val="00D544E0"/>
    <w:rsid w:val="00D63543"/>
    <w:rsid w:val="00D638E0"/>
    <w:rsid w:val="00D64098"/>
    <w:rsid w:val="00D65016"/>
    <w:rsid w:val="00D716BA"/>
    <w:rsid w:val="00D720FF"/>
    <w:rsid w:val="00D72C3E"/>
    <w:rsid w:val="00D83C90"/>
    <w:rsid w:val="00D8404D"/>
    <w:rsid w:val="00D84618"/>
    <w:rsid w:val="00D8587E"/>
    <w:rsid w:val="00D87C12"/>
    <w:rsid w:val="00DB191A"/>
    <w:rsid w:val="00DC2952"/>
    <w:rsid w:val="00DC3FB8"/>
    <w:rsid w:val="00DF1AB7"/>
    <w:rsid w:val="00E0034B"/>
    <w:rsid w:val="00E034EB"/>
    <w:rsid w:val="00E07C02"/>
    <w:rsid w:val="00E10472"/>
    <w:rsid w:val="00E112BA"/>
    <w:rsid w:val="00E11540"/>
    <w:rsid w:val="00E12B06"/>
    <w:rsid w:val="00E15BF6"/>
    <w:rsid w:val="00E44095"/>
    <w:rsid w:val="00E4514A"/>
    <w:rsid w:val="00E54005"/>
    <w:rsid w:val="00E71CB9"/>
    <w:rsid w:val="00E73698"/>
    <w:rsid w:val="00E77E23"/>
    <w:rsid w:val="00E804D5"/>
    <w:rsid w:val="00E8251C"/>
    <w:rsid w:val="00E844A0"/>
    <w:rsid w:val="00E862B8"/>
    <w:rsid w:val="00EA248E"/>
    <w:rsid w:val="00EB15B1"/>
    <w:rsid w:val="00EC1A17"/>
    <w:rsid w:val="00ED2159"/>
    <w:rsid w:val="00EE5945"/>
    <w:rsid w:val="00F13ED2"/>
    <w:rsid w:val="00F1585B"/>
    <w:rsid w:val="00F15E84"/>
    <w:rsid w:val="00F17D96"/>
    <w:rsid w:val="00F27ACB"/>
    <w:rsid w:val="00F3616F"/>
    <w:rsid w:val="00F40047"/>
    <w:rsid w:val="00F4674C"/>
    <w:rsid w:val="00F47B7E"/>
    <w:rsid w:val="00F51506"/>
    <w:rsid w:val="00F54900"/>
    <w:rsid w:val="00F6418D"/>
    <w:rsid w:val="00F6618F"/>
    <w:rsid w:val="00F70DD5"/>
    <w:rsid w:val="00F73165"/>
    <w:rsid w:val="00F76B61"/>
    <w:rsid w:val="00F80A86"/>
    <w:rsid w:val="00F85C24"/>
    <w:rsid w:val="00F90BCE"/>
    <w:rsid w:val="00FC2881"/>
    <w:rsid w:val="00FC3B82"/>
    <w:rsid w:val="00FC44D5"/>
    <w:rsid w:val="00FD7DB5"/>
    <w:rsid w:val="00FD7DC1"/>
    <w:rsid w:val="00FF78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FE145535-D9F9-4B84-AB92-0D90D3FB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qFormat/>
    <w:rsid w:val="008A56B3"/>
    <w:pPr>
      <w:spacing w:before="120" w:after="120"/>
    </w:pPr>
    <w:rPr>
      <w:rFonts w:cs="Arial"/>
      <w:szCs w:val="24"/>
      <w:lang w:val="en-AU"/>
    </w:rPr>
  </w:style>
  <w:style w:type="paragraph" w:styleId="Heading1">
    <w:name w:val="heading 1"/>
    <w:basedOn w:val="Normal"/>
    <w:next w:val="Normal"/>
    <w:link w:val="Heading1Char"/>
    <w:uiPriority w:val="9"/>
    <w:unhideWhenUsed/>
    <w:qFormat/>
    <w:rsid w:val="008A56B3"/>
    <w:pPr>
      <w:spacing w:before="200"/>
      <w:outlineLvl w:val="0"/>
    </w:pPr>
    <w:rPr>
      <w:rFonts w:eastAsiaTheme="majorEastAsia" w:cstheme="majorBidi"/>
      <w:b/>
      <w:bCs/>
      <w:color w:val="007DC3"/>
      <w:kern w:val="32"/>
      <w:szCs w:val="32"/>
    </w:rPr>
  </w:style>
  <w:style w:type="paragraph" w:styleId="Heading2">
    <w:name w:val="heading 2"/>
    <w:basedOn w:val="AHPRASubheadinglevel2"/>
    <w:next w:val="Normal"/>
    <w:link w:val="Heading2Char"/>
    <w:uiPriority w:val="9"/>
    <w:unhideWhenUsed/>
    <w:qFormat/>
    <w:rsid w:val="008A56B3"/>
    <w:pPr>
      <w:numPr>
        <w:ilvl w:val="1"/>
        <w:numId w:val="4"/>
      </w:numPr>
    </w:pPr>
  </w:style>
  <w:style w:type="paragraph" w:styleId="Heading3">
    <w:name w:val="heading 3"/>
    <w:basedOn w:val="AHPRASubheadinglevel3"/>
    <w:next w:val="Normal"/>
    <w:link w:val="Heading3Char"/>
    <w:uiPriority w:val="9"/>
    <w:unhideWhenUsed/>
    <w:qFormat/>
    <w:rsid w:val="008A56B3"/>
    <w:pPr>
      <w:numPr>
        <w:ilvl w:val="2"/>
        <w:numId w:val="4"/>
      </w:numPr>
      <w:outlineLvl w:val="2"/>
    </w:pPr>
  </w:style>
  <w:style w:type="paragraph" w:styleId="Heading4">
    <w:name w:val="heading 4"/>
    <w:basedOn w:val="Normal"/>
    <w:next w:val="Normal"/>
    <w:link w:val="Heading4Char"/>
    <w:uiPriority w:val="9"/>
    <w:semiHidden/>
    <w:unhideWhenUsed/>
    <w:rsid w:val="008A56B3"/>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A56B3"/>
    <w:pPr>
      <w:keepNext/>
      <w:keepLines/>
      <w:numPr>
        <w:ilvl w:val="4"/>
        <w:numId w:val="4"/>
      </w:numPr>
      <w:spacing w:before="200" w:after="0"/>
      <w:outlineLvl w:val="4"/>
    </w:pPr>
    <w:rPr>
      <w:rFonts w:asciiTheme="majorHAnsi" w:eastAsiaTheme="majorEastAsia" w:hAnsiTheme="majorHAnsi" w:cstheme="majorBidi"/>
      <w:color w:val="244061" w:themeColor="accent1" w:themeShade="80"/>
      <w:lang w:val="en-US"/>
    </w:rPr>
  </w:style>
  <w:style w:type="paragraph" w:styleId="Heading6">
    <w:name w:val="heading 6"/>
    <w:basedOn w:val="Normal"/>
    <w:next w:val="Normal"/>
    <w:link w:val="Heading6Char"/>
    <w:uiPriority w:val="1"/>
    <w:semiHidden/>
    <w:unhideWhenUsed/>
    <w:qFormat/>
    <w:rsid w:val="008A56B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qFormat/>
    <w:rsid w:val="008A56B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A56B3"/>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unhideWhenUsed/>
    <w:qFormat/>
    <w:rsid w:val="008A56B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EF4A38"/>
    <w:rPr>
      <w:rFonts w:ascii="Lucida Grande" w:hAnsi="Lucida Grande" w:cs="Lucida Grande"/>
      <w:sz w:val="18"/>
      <w:szCs w:val="18"/>
    </w:rPr>
  </w:style>
  <w:style w:type="character" w:customStyle="1" w:styleId="Heading1Char">
    <w:name w:val="Heading 1 Char"/>
    <w:basedOn w:val="DefaultParagraphFont"/>
    <w:link w:val="Heading1"/>
    <w:uiPriority w:val="9"/>
    <w:rsid w:val="008A56B3"/>
    <w:rPr>
      <w:rFonts w:eastAsiaTheme="majorEastAsia" w:cstheme="majorBidi"/>
      <w:b/>
      <w:bCs/>
      <w:color w:val="007DC3"/>
      <w:kern w:val="32"/>
      <w:szCs w:val="32"/>
      <w:lang w:val="en-AU"/>
    </w:rPr>
  </w:style>
  <w:style w:type="paragraph" w:customStyle="1" w:styleId="AHPRADocumenttitle">
    <w:name w:val="AHPRA Document title"/>
    <w:basedOn w:val="Normal"/>
    <w:rsid w:val="004B438E"/>
    <w:pPr>
      <w:spacing w:before="200"/>
      <w:outlineLvl w:val="0"/>
    </w:pPr>
    <w:rPr>
      <w:color w:val="00BCE4"/>
      <w:sz w:val="32"/>
      <w:szCs w:val="52"/>
    </w:rPr>
  </w:style>
  <w:style w:type="character" w:customStyle="1" w:styleId="Heading6Char">
    <w:name w:val="Heading 6 Char"/>
    <w:basedOn w:val="DefaultParagraphFont"/>
    <w:link w:val="Heading6"/>
    <w:uiPriority w:val="1"/>
    <w:semiHidden/>
    <w:rsid w:val="008A56B3"/>
    <w:rPr>
      <w:rFonts w:asciiTheme="majorHAnsi" w:eastAsiaTheme="majorEastAsia" w:hAnsiTheme="majorHAnsi" w:cstheme="majorBidi"/>
      <w:i/>
      <w:iCs/>
      <w:color w:val="243F60" w:themeColor="accent1" w:themeShade="7F"/>
      <w:szCs w:val="24"/>
      <w:lang w:val="en-AU"/>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level2">
    <w:name w:val="AHPRA Subheading level 2"/>
    <w:basedOn w:val="Normal"/>
    <w:next w:val="Normal"/>
    <w:qFormat/>
    <w:rsid w:val="008A56B3"/>
    <w:pPr>
      <w:keepNext/>
      <w:spacing w:before="200"/>
      <w:outlineLvl w:val="1"/>
    </w:pPr>
    <w:rPr>
      <w:rFonts w:eastAsiaTheme="majorEastAsia" w:cstheme="majorBidi"/>
      <w:b/>
      <w:bCs/>
      <w:kern w:val="32"/>
      <w:szCs w:val="32"/>
    </w:rPr>
  </w:style>
  <w:style w:type="paragraph" w:customStyle="1" w:styleId="AHPRASubheadinglevel3">
    <w:name w:val="AHPRA Subheading level 3"/>
    <w:basedOn w:val="Normal"/>
    <w:next w:val="Normal"/>
    <w:qFormat/>
    <w:rsid w:val="008A56B3"/>
    <w:pPr>
      <w:keepNext/>
      <w:spacing w:before="200"/>
      <w:outlineLvl w:val="0"/>
    </w:pPr>
    <w:rPr>
      <w:rFonts w:eastAsiaTheme="majorEastAsia" w:cstheme="majorBidi"/>
      <w:bCs/>
      <w:color w:val="007DC3"/>
      <w:kern w:val="32"/>
      <w:szCs w:val="32"/>
    </w:rPr>
  </w:style>
  <w:style w:type="paragraph" w:customStyle="1" w:styleId="Bulletedlist">
    <w:name w:val="Bulleted list"/>
    <w:basedOn w:val="Normal"/>
    <w:qFormat/>
    <w:rsid w:val="007840D7"/>
    <w:pPr>
      <w:numPr>
        <w:numId w:val="1"/>
      </w:numPr>
      <w:spacing w:before="0" w:after="0"/>
      <w:ind w:left="340" w:hanging="340"/>
    </w:pPr>
  </w:style>
  <w:style w:type="character" w:customStyle="1" w:styleId="Heading7Char">
    <w:name w:val="Heading 7 Char"/>
    <w:basedOn w:val="DefaultParagraphFont"/>
    <w:link w:val="Heading7"/>
    <w:uiPriority w:val="1"/>
    <w:semiHidden/>
    <w:rsid w:val="008A56B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1"/>
    <w:semiHidden/>
    <w:rsid w:val="008A56B3"/>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1"/>
    <w:semiHidden/>
    <w:rsid w:val="008A56B3"/>
    <w:rPr>
      <w:rFonts w:asciiTheme="majorHAnsi" w:eastAsiaTheme="majorEastAsia" w:hAnsiTheme="majorHAnsi" w:cstheme="majorBidi"/>
      <w:i/>
      <w:iCs/>
      <w:color w:val="404040" w:themeColor="text1" w:themeTint="BF"/>
      <w:lang w:val="en-AU"/>
    </w:r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Heading1"/>
    <w:next w:val="Normal"/>
    <w:rsid w:val="008A56B3"/>
    <w:pPr>
      <w:keepNext/>
      <w:numPr>
        <w:numId w:val="4"/>
      </w:numPr>
    </w:pPr>
    <w:rPr>
      <w:bCs w:val="0"/>
    </w:rPr>
  </w:style>
  <w:style w:type="paragraph" w:customStyle="1" w:styleId="AHPRAtableheading">
    <w:name w:val="AHPRA table heading"/>
    <w:basedOn w:val="Normal"/>
    <w:rsid w:val="0053749F"/>
    <w:pPr>
      <w:jc w:val="center"/>
    </w:pPr>
    <w:rPr>
      <w:b/>
    </w:rPr>
  </w:style>
  <w:style w:type="paragraph" w:customStyle="1" w:styleId="Numberedlist">
    <w:name w:val="Numbered list"/>
    <w:basedOn w:val="Normal"/>
    <w:rsid w:val="009138F9"/>
    <w:pPr>
      <w:numPr>
        <w:numId w:val="5"/>
      </w:numPr>
      <w:spacing w:before="0" w:after="0"/>
    </w:pPr>
  </w:style>
  <w:style w:type="character" w:customStyle="1" w:styleId="Heading3Char">
    <w:name w:val="Heading 3 Char"/>
    <w:basedOn w:val="DefaultParagraphFont"/>
    <w:link w:val="Heading3"/>
    <w:uiPriority w:val="9"/>
    <w:rsid w:val="008A56B3"/>
    <w:rPr>
      <w:rFonts w:eastAsiaTheme="majorEastAsia" w:cstheme="majorBidi"/>
      <w:bCs/>
      <w:color w:val="007DC3"/>
      <w:kern w:val="32"/>
      <w:szCs w:val="32"/>
      <w:lang w:val="en-AU"/>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9"/>
    <w:rsid w:val="008A56B3"/>
    <w:rPr>
      <w:rFonts w:eastAsiaTheme="majorEastAsia" w:cstheme="majorBidi"/>
      <w:b/>
      <w:bCs/>
      <w:kern w:val="32"/>
      <w:szCs w:val="32"/>
      <w:lang w:val="en-AU"/>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Normal"/>
    <w:next w:val="Normal"/>
    <w:autoRedefine/>
    <w:uiPriority w:val="39"/>
    <w:unhideWhenUsed/>
    <w:rsid w:val="008A56B3"/>
    <w:pPr>
      <w:keepNext/>
      <w:tabs>
        <w:tab w:val="right" w:leader="dot" w:pos="9488"/>
      </w:tabs>
      <w:spacing w:before="200"/>
      <w:outlineLvl w:val="0"/>
    </w:pPr>
    <w:rPr>
      <w:rFonts w:eastAsiaTheme="majorEastAsia" w:cstheme="majorBidi"/>
      <w:b/>
      <w:bCs/>
      <w:noProof/>
      <w:color w:val="007DC3"/>
      <w:kern w:val="32"/>
      <w:szCs w:val="32"/>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8A56B3"/>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2"/>
      </w:numPr>
    </w:pPr>
  </w:style>
  <w:style w:type="numbering" w:customStyle="1" w:styleId="AHPRANumberedheadinglist">
    <w:name w:val="AHPRA Numbered heading list"/>
    <w:uiPriority w:val="99"/>
    <w:rsid w:val="000E7E28"/>
    <w:pPr>
      <w:numPr>
        <w:numId w:val="3"/>
      </w:numPr>
    </w:pPr>
  </w:style>
  <w:style w:type="paragraph" w:customStyle="1" w:styleId="StyleAHPRASubheadingNotBold">
    <w:name w:val="Style AHPRA Subheading + Not Bold"/>
    <w:basedOn w:val="Normal"/>
    <w:uiPriority w:val="1"/>
    <w:semiHidden/>
    <w:unhideWhenUsed/>
    <w:rsid w:val="008A56B3"/>
    <w:pPr>
      <w:keepNext/>
      <w:spacing w:before="200"/>
      <w:outlineLvl w:val="0"/>
    </w:pPr>
    <w:rPr>
      <w:rFonts w:eastAsiaTheme="majorEastAsia" w:cstheme="majorBidi"/>
      <w:bCs/>
      <w:color w:val="007DC3"/>
      <w:kern w:val="32"/>
      <w:szCs w:val="32"/>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8A56B3"/>
    <w:pPr>
      <w:keepNext/>
      <w:outlineLvl w:val="0"/>
    </w:pPr>
    <w:rPr>
      <w:rFonts w:eastAsiaTheme="majorEastAsia" w:cstheme="majorBidi"/>
      <w:bCs/>
      <w:kern w:val="32"/>
      <w:sz w:val="18"/>
      <w:szCs w:val="18"/>
    </w:rPr>
  </w:style>
  <w:style w:type="paragraph" w:customStyle="1" w:styleId="AHPRAtablebullets">
    <w:name w:val="AHPRA table bullets"/>
    <w:basedOn w:val="Bulletedlist"/>
    <w:rsid w:val="001E4A94"/>
  </w:style>
  <w:style w:type="paragraph" w:styleId="TOCHeading">
    <w:name w:val="TOC Heading"/>
    <w:basedOn w:val="AHPRA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customStyle="1" w:styleId="Heading4Char">
    <w:name w:val="Heading 4 Char"/>
    <w:basedOn w:val="DefaultParagraphFont"/>
    <w:link w:val="Heading4"/>
    <w:uiPriority w:val="9"/>
    <w:semiHidden/>
    <w:rsid w:val="008A56B3"/>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8A56B3"/>
    <w:rPr>
      <w:rFonts w:asciiTheme="majorHAnsi" w:eastAsiaTheme="majorEastAsia" w:hAnsiTheme="majorHAnsi" w:cstheme="majorBidi"/>
      <w:color w:val="244061" w:themeColor="accent1" w:themeShade="80"/>
      <w:szCs w:val="24"/>
    </w:rPr>
  </w:style>
  <w:style w:type="character" w:styleId="CommentReference">
    <w:name w:val="annotation reference"/>
    <w:basedOn w:val="DefaultParagraphFont"/>
    <w:uiPriority w:val="99"/>
    <w:semiHidden/>
    <w:unhideWhenUsed/>
    <w:rsid w:val="00652069"/>
    <w:rPr>
      <w:sz w:val="18"/>
      <w:szCs w:val="18"/>
    </w:rPr>
  </w:style>
  <w:style w:type="paragraph" w:styleId="CommentText">
    <w:name w:val="annotation text"/>
    <w:basedOn w:val="Normal"/>
    <w:link w:val="CommentTextChar"/>
    <w:uiPriority w:val="99"/>
    <w:unhideWhenUsed/>
    <w:rsid w:val="00652069"/>
    <w:rPr>
      <w:rFonts w:eastAsiaTheme="minorEastAsia" w:cstheme="minorBidi"/>
      <w:lang w:val="en-US"/>
    </w:rPr>
  </w:style>
  <w:style w:type="character" w:customStyle="1" w:styleId="CommentTextChar">
    <w:name w:val="Comment Text Char"/>
    <w:basedOn w:val="DefaultParagraphFont"/>
    <w:link w:val="CommentText"/>
    <w:uiPriority w:val="99"/>
    <w:rsid w:val="00652069"/>
    <w:rPr>
      <w:rFonts w:eastAsiaTheme="minorEastAsia" w:cstheme="minorBidi"/>
      <w:sz w:val="24"/>
      <w:szCs w:val="24"/>
    </w:rPr>
  </w:style>
  <w:style w:type="paragraph" w:styleId="CommentSubject">
    <w:name w:val="annotation subject"/>
    <w:basedOn w:val="CommentText"/>
    <w:next w:val="CommentText"/>
    <w:link w:val="CommentSubjectChar"/>
    <w:uiPriority w:val="99"/>
    <w:semiHidden/>
    <w:unhideWhenUsed/>
    <w:rsid w:val="00652069"/>
    <w:rPr>
      <w:b/>
      <w:bCs/>
      <w:szCs w:val="20"/>
    </w:rPr>
  </w:style>
  <w:style w:type="character" w:customStyle="1" w:styleId="CommentSubjectChar">
    <w:name w:val="Comment Subject Char"/>
    <w:basedOn w:val="CommentTextChar"/>
    <w:link w:val="CommentSubject"/>
    <w:uiPriority w:val="99"/>
    <w:semiHidden/>
    <w:rsid w:val="00652069"/>
    <w:rPr>
      <w:rFonts w:eastAsiaTheme="minorEastAsia" w:cstheme="minorBidi"/>
      <w:b/>
      <w:bCs/>
      <w:sz w:val="24"/>
      <w:szCs w:val="24"/>
    </w:rPr>
  </w:style>
  <w:style w:type="paragraph" w:customStyle="1" w:styleId="AHPRAbody">
    <w:name w:val="AHPRA body"/>
    <w:basedOn w:val="Normal"/>
    <w:link w:val="AHPRAbodyChar"/>
    <w:qFormat/>
    <w:rsid w:val="00984E15"/>
    <w:pPr>
      <w:spacing w:before="0" w:after="200"/>
    </w:pPr>
    <w:rPr>
      <w:rFonts w:cs="Times New Roman"/>
      <w:lang w:val="en-US"/>
    </w:rPr>
  </w:style>
  <w:style w:type="character" w:customStyle="1" w:styleId="AHPRAbodyChar">
    <w:name w:val="AHPRA body Char"/>
    <w:basedOn w:val="DefaultParagraphFont"/>
    <w:link w:val="AHPRAbody"/>
    <w:rsid w:val="00984E15"/>
    <w:rPr>
      <w:szCs w:val="24"/>
    </w:rPr>
  </w:style>
  <w:style w:type="paragraph" w:customStyle="1" w:styleId="Default">
    <w:name w:val="Default"/>
    <w:rsid w:val="00984E15"/>
    <w:pPr>
      <w:autoSpaceDE w:val="0"/>
      <w:autoSpaceDN w:val="0"/>
      <w:adjustRightInd w:val="0"/>
    </w:pPr>
    <w:rPr>
      <w:rFonts w:eastAsia="Times New Roman" w:cs="Arial"/>
      <w:color w:val="000000"/>
      <w:sz w:val="24"/>
      <w:szCs w:val="24"/>
      <w:lang w:val="en-AU" w:eastAsia="en-AU"/>
    </w:rPr>
  </w:style>
  <w:style w:type="paragraph" w:customStyle="1" w:styleId="AHPRASubhead">
    <w:name w:val="AHPRA Subhead"/>
    <w:basedOn w:val="Normal"/>
    <w:qFormat/>
    <w:rsid w:val="00984E15"/>
    <w:pPr>
      <w:spacing w:before="0" w:after="200"/>
    </w:pPr>
    <w:rPr>
      <w:rFonts w:eastAsiaTheme="minorHAnsi" w:cstheme="minorBidi"/>
      <w:b/>
      <w:color w:val="008EC4"/>
      <w:lang w:val="en-US"/>
    </w:rPr>
  </w:style>
  <w:style w:type="paragraph" w:customStyle="1" w:styleId="AHPRASubheading">
    <w:name w:val="AHPRA Subheading"/>
    <w:basedOn w:val="Normal"/>
    <w:link w:val="AHPRASubheadingChar"/>
    <w:qFormat/>
    <w:rsid w:val="00984E15"/>
    <w:pPr>
      <w:spacing w:before="200" w:after="200"/>
    </w:pPr>
    <w:rPr>
      <w:rFonts w:cs="Times New Roman"/>
      <w:b/>
      <w:color w:val="007DC3"/>
    </w:rPr>
  </w:style>
  <w:style w:type="paragraph" w:customStyle="1" w:styleId="Bulletlevel1">
    <w:name w:val="Bullet level 1"/>
    <w:basedOn w:val="Normal"/>
    <w:uiPriority w:val="99"/>
    <w:rsid w:val="00984E15"/>
    <w:pPr>
      <w:numPr>
        <w:numId w:val="6"/>
      </w:numPr>
      <w:spacing w:before="0"/>
    </w:pPr>
    <w:rPr>
      <w:rFonts w:eastAsiaTheme="minorHAnsi"/>
      <w:szCs w:val="20"/>
      <w:lang w:eastAsia="en-AU"/>
    </w:rPr>
  </w:style>
  <w:style w:type="paragraph" w:customStyle="1" w:styleId="Bulletlevel2">
    <w:name w:val="Bullet level 2"/>
    <w:basedOn w:val="Normal"/>
    <w:uiPriority w:val="99"/>
    <w:rsid w:val="00984E15"/>
    <w:pPr>
      <w:numPr>
        <w:ilvl w:val="1"/>
        <w:numId w:val="6"/>
      </w:numPr>
      <w:spacing w:before="0"/>
    </w:pPr>
    <w:rPr>
      <w:rFonts w:eastAsiaTheme="minorHAnsi"/>
      <w:szCs w:val="20"/>
      <w:lang w:eastAsia="en-AU"/>
    </w:rPr>
  </w:style>
  <w:style w:type="character" w:customStyle="1" w:styleId="AHPRASubheadingChar">
    <w:name w:val="AHPRA Subheading Char"/>
    <w:link w:val="AHPRASubheading"/>
    <w:rsid w:val="00984E15"/>
    <w:rPr>
      <w:b/>
      <w:color w:val="007DC3"/>
      <w:szCs w:val="24"/>
      <w:lang w:val="en-AU"/>
    </w:rPr>
  </w:style>
  <w:style w:type="paragraph" w:customStyle="1" w:styleId="AHPRAHeadline">
    <w:name w:val="AHPRA Headline"/>
    <w:basedOn w:val="Normal"/>
    <w:qFormat/>
    <w:rsid w:val="0011487C"/>
    <w:pPr>
      <w:spacing w:before="0" w:after="200"/>
    </w:pPr>
    <w:rPr>
      <w:rFonts w:eastAsiaTheme="minorHAnsi"/>
      <w:color w:val="008EC4"/>
      <w:sz w:val="28"/>
      <w:szCs w:val="28"/>
    </w:rPr>
  </w:style>
  <w:style w:type="character" w:styleId="Strong">
    <w:name w:val="Strong"/>
    <w:basedOn w:val="DefaultParagraphFont"/>
    <w:uiPriority w:val="22"/>
    <w:qFormat/>
    <w:rsid w:val="00FD7DB5"/>
    <w:rPr>
      <w:b/>
      <w:bCs/>
      <w:i w:val="0"/>
      <w:iCs w:val="0"/>
    </w:rPr>
  </w:style>
  <w:style w:type="paragraph" w:customStyle="1" w:styleId="AHPRABulletlevel1">
    <w:name w:val="AHPRA Bullet level 1"/>
    <w:basedOn w:val="Normal"/>
    <w:qFormat/>
    <w:rsid w:val="00FD7DB5"/>
    <w:pPr>
      <w:spacing w:before="0" w:after="0"/>
      <w:ind w:left="369" w:hanging="369"/>
    </w:pPr>
    <w:rPr>
      <w:rFonts w:cs="Times New Roman"/>
    </w:rPr>
  </w:style>
  <w:style w:type="paragraph" w:customStyle="1" w:styleId="AHPRANumberedsubheadinglevel1">
    <w:name w:val="AHPRA Numbered subheading level 1"/>
    <w:basedOn w:val="AHPRASubheading"/>
    <w:next w:val="AHPRAbody"/>
    <w:rsid w:val="005F393C"/>
    <w:pPr>
      <w:ind w:left="369" w:hanging="369"/>
    </w:pPr>
  </w:style>
  <w:style w:type="paragraph" w:customStyle="1" w:styleId="AHPRANumberedsubheadinglevel2">
    <w:name w:val="AHPRA Numbered subheading level 2"/>
    <w:basedOn w:val="AHPRANumberedsubheadinglevel1"/>
    <w:next w:val="AHPRAbody"/>
    <w:rsid w:val="005F393C"/>
    <w:pPr>
      <w:spacing w:before="0"/>
    </w:pPr>
    <w:rPr>
      <w:color w:val="auto"/>
    </w:rPr>
  </w:style>
  <w:style w:type="paragraph" w:customStyle="1" w:styleId="AHPRANumberedsubheadinglevel3">
    <w:name w:val="AHPRA Numbered subheading level 3"/>
    <w:basedOn w:val="AHPRANumberedsubheadinglevel2"/>
    <w:next w:val="AHPRAbody"/>
    <w:rsid w:val="005F393C"/>
    <w:rPr>
      <w:b w:val="0"/>
      <w:color w:val="007DC3"/>
    </w:rPr>
  </w:style>
  <w:style w:type="paragraph" w:customStyle="1" w:styleId="AHPRABody0">
    <w:name w:val="AHPRA Body"/>
    <w:basedOn w:val="Normal"/>
    <w:qFormat/>
    <w:rsid w:val="00146F33"/>
    <w:pPr>
      <w:spacing w:before="0" w:after="0"/>
    </w:pPr>
    <w:rPr>
      <w:rFonts w:eastAsiaTheme="minorHAnsi"/>
      <w:szCs w:val="20"/>
      <w:lang w:eastAsia="en-AU"/>
    </w:rPr>
  </w:style>
  <w:style w:type="paragraph" w:customStyle="1" w:styleId="AHPRABulletlevel1last">
    <w:name w:val="AHPRA Bullet level 1 last"/>
    <w:basedOn w:val="AHPRABulletlevel1"/>
    <w:next w:val="Normal"/>
    <w:rsid w:val="00F40047"/>
    <w:pPr>
      <w:numPr>
        <w:numId w:val="7"/>
      </w:numPr>
      <w:spacing w:after="200"/>
      <w:ind w:left="369" w:hanging="369"/>
    </w:pPr>
  </w:style>
  <w:style w:type="character" w:styleId="FollowedHyperlink">
    <w:name w:val="FollowedHyperlink"/>
    <w:basedOn w:val="DefaultParagraphFont"/>
    <w:uiPriority w:val="1"/>
    <w:semiHidden/>
    <w:unhideWhenUsed/>
    <w:rsid w:val="00F40047"/>
    <w:rPr>
      <w:color w:val="800080" w:themeColor="followedHyperlink"/>
      <w:u w:val="single"/>
    </w:rPr>
  </w:style>
  <w:style w:type="paragraph" w:styleId="BodyText">
    <w:name w:val="Body Text"/>
    <w:basedOn w:val="Normal"/>
    <w:link w:val="BodyTextChar"/>
    <w:uiPriority w:val="99"/>
    <w:unhideWhenUsed/>
    <w:qFormat/>
    <w:rsid w:val="004C63AF"/>
    <w:pPr>
      <w:widowControl w:val="0"/>
      <w:autoSpaceDE w:val="0"/>
      <w:autoSpaceDN w:val="0"/>
      <w:adjustRightInd w:val="0"/>
      <w:spacing w:before="0" w:after="240" w:line="276" w:lineRule="auto"/>
    </w:pPr>
    <w:rPr>
      <w:rFonts w:eastAsia="Times New Roman" w:cstheme="minorBidi"/>
      <w:szCs w:val="20"/>
      <w:lang w:eastAsia="en-AU"/>
    </w:rPr>
  </w:style>
  <w:style w:type="character" w:customStyle="1" w:styleId="BodyTextChar">
    <w:name w:val="Body Text Char"/>
    <w:basedOn w:val="DefaultParagraphFont"/>
    <w:link w:val="BodyText"/>
    <w:uiPriority w:val="99"/>
    <w:rsid w:val="004C63AF"/>
    <w:rPr>
      <w:rFonts w:eastAsia="Times New Roman" w:cstheme="minorBidi"/>
      <w:lang w:val="en-AU" w:eastAsia="en-AU"/>
    </w:rPr>
  </w:style>
  <w:style w:type="paragraph" w:styleId="Footer">
    <w:name w:val="footer"/>
    <w:basedOn w:val="Normal"/>
    <w:link w:val="FooterChar"/>
    <w:uiPriority w:val="99"/>
    <w:unhideWhenUsed/>
    <w:rsid w:val="004C63AF"/>
    <w:pPr>
      <w:tabs>
        <w:tab w:val="center" w:pos="4513"/>
        <w:tab w:val="right" w:pos="9026"/>
      </w:tabs>
      <w:spacing w:before="0" w:after="0"/>
    </w:pPr>
  </w:style>
  <w:style w:type="character" w:customStyle="1" w:styleId="FooterChar">
    <w:name w:val="Footer Char"/>
    <w:basedOn w:val="DefaultParagraphFont"/>
    <w:link w:val="Footer"/>
    <w:uiPriority w:val="99"/>
    <w:rsid w:val="004C63AF"/>
    <w:rPr>
      <w:rFonts w:cs="Arial"/>
      <w:szCs w:val="24"/>
      <w:lang w:val="en-AU"/>
    </w:rPr>
  </w:style>
  <w:style w:type="paragraph" w:styleId="ListParagraph">
    <w:name w:val="List Paragraph"/>
    <w:basedOn w:val="Normal"/>
    <w:link w:val="ListParagraphChar"/>
    <w:uiPriority w:val="34"/>
    <w:qFormat/>
    <w:rsid w:val="0064226A"/>
    <w:pPr>
      <w:spacing w:before="0" w:after="200" w:line="276" w:lineRule="auto"/>
      <w:ind w:left="720"/>
    </w:pPr>
    <w:rPr>
      <w:rFonts w:ascii="Calibri" w:eastAsia="Times New Roman" w:hAnsi="Calibri" w:cs="Times New Roman"/>
      <w:sz w:val="22"/>
      <w:szCs w:val="22"/>
    </w:rPr>
  </w:style>
  <w:style w:type="character" w:customStyle="1" w:styleId="ListParagraphChar">
    <w:name w:val="List Paragraph Char"/>
    <w:link w:val="ListParagraph"/>
    <w:uiPriority w:val="34"/>
    <w:locked/>
    <w:rsid w:val="0064226A"/>
    <w:rPr>
      <w:rFonts w:ascii="Calibri" w:eastAsia="Times New Roman" w:hAnsi="Calibri"/>
      <w:sz w:val="22"/>
      <w:szCs w:val="22"/>
      <w:lang w:val="en-AU"/>
    </w:rPr>
  </w:style>
  <w:style w:type="paragraph" w:styleId="Revision">
    <w:name w:val="Revision"/>
    <w:hidden/>
    <w:semiHidden/>
    <w:rsid w:val="00C84AE0"/>
    <w:rPr>
      <w:rFonts w:cs="Arial"/>
      <w:szCs w:val="24"/>
      <w:lang w:val="en-AU"/>
    </w:rPr>
  </w:style>
  <w:style w:type="paragraph" w:customStyle="1" w:styleId="AHPRAbodybold">
    <w:name w:val="AHPRA body bold"/>
    <w:basedOn w:val="AHPRAbody"/>
    <w:link w:val="AHPRAbodyboldChar"/>
    <w:qFormat/>
    <w:rsid w:val="00A802C1"/>
    <w:rPr>
      <w:rFonts w:cs="Arial"/>
      <w:b/>
      <w:lang w:val="en-AU"/>
    </w:rPr>
  </w:style>
  <w:style w:type="character" w:customStyle="1" w:styleId="AHPRAbodyboldChar">
    <w:name w:val="AHPRA body bold Char"/>
    <w:basedOn w:val="AHPRAbodyChar"/>
    <w:link w:val="AHPRAbodybold"/>
    <w:rsid w:val="00A802C1"/>
    <w:rPr>
      <w:rFonts w:cs="Arial"/>
      <w:b/>
      <w:szCs w:val="24"/>
      <w:lang w:val="en-AU"/>
    </w:rPr>
  </w:style>
  <w:style w:type="paragraph" w:customStyle="1" w:styleId="Heading1non-numbered">
    <w:name w:val="Heading 1 non-numbered"/>
    <w:basedOn w:val="Heading1"/>
    <w:next w:val="BodyText"/>
    <w:qFormat/>
    <w:rsid w:val="006C6C13"/>
    <w:pPr>
      <w:spacing w:after="200"/>
    </w:pPr>
    <w:rPr>
      <w:rFonts w:eastAsia="Cambria" w:cs="Times New Roman"/>
      <w:bCs w:val="0"/>
      <w:kern w:val="0"/>
      <w:szCs w:val="24"/>
      <w:lang w:val="en-US"/>
    </w:rPr>
  </w:style>
  <w:style w:type="paragraph" w:customStyle="1" w:styleId="AHPRABulletlevel3">
    <w:name w:val="AHPRA Bullet level 3"/>
    <w:basedOn w:val="Normal"/>
    <w:rsid w:val="00CB59CB"/>
    <w:pPr>
      <w:numPr>
        <w:numId w:val="19"/>
      </w:numPr>
      <w:spacing w:before="0" w:after="0"/>
      <w:ind w:left="1106" w:hanging="369"/>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42677215">
      <w:bodyDiv w:val="1"/>
      <w:marLeft w:val="0"/>
      <w:marRight w:val="0"/>
      <w:marTop w:val="0"/>
      <w:marBottom w:val="0"/>
      <w:divBdr>
        <w:top w:val="none" w:sz="0" w:space="0" w:color="auto"/>
        <w:left w:val="none" w:sz="0" w:space="0" w:color="auto"/>
        <w:bottom w:val="none" w:sz="0" w:space="0" w:color="auto"/>
        <w:right w:val="none" w:sz="0" w:space="0" w:color="auto"/>
      </w:divBdr>
      <w:divsChild>
        <w:div w:id="601106105">
          <w:marLeft w:val="0"/>
          <w:marRight w:val="0"/>
          <w:marTop w:val="0"/>
          <w:marBottom w:val="0"/>
          <w:divBdr>
            <w:top w:val="none" w:sz="0" w:space="0" w:color="auto"/>
            <w:left w:val="none" w:sz="0" w:space="0" w:color="auto"/>
            <w:bottom w:val="none" w:sz="0" w:space="0" w:color="auto"/>
            <w:right w:val="none" w:sz="0" w:space="0" w:color="auto"/>
          </w:divBdr>
          <w:divsChild>
            <w:div w:id="1912691469">
              <w:marLeft w:val="0"/>
              <w:marRight w:val="0"/>
              <w:marTop w:val="0"/>
              <w:marBottom w:val="0"/>
              <w:divBdr>
                <w:top w:val="none" w:sz="0" w:space="0" w:color="auto"/>
                <w:left w:val="none" w:sz="0" w:space="0" w:color="auto"/>
                <w:bottom w:val="none" w:sz="0" w:space="0" w:color="auto"/>
                <w:right w:val="none" w:sz="0" w:space="0" w:color="auto"/>
              </w:divBdr>
              <w:divsChild>
                <w:div w:id="450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82543906">
      <w:bodyDiv w:val="1"/>
      <w:marLeft w:val="0"/>
      <w:marRight w:val="0"/>
      <w:marTop w:val="0"/>
      <w:marBottom w:val="0"/>
      <w:divBdr>
        <w:top w:val="none" w:sz="0" w:space="0" w:color="auto"/>
        <w:left w:val="none" w:sz="0" w:space="0" w:color="auto"/>
        <w:bottom w:val="none" w:sz="0" w:space="0" w:color="auto"/>
        <w:right w:val="none" w:sz="0" w:space="0" w:color="auto"/>
      </w:divBdr>
      <w:divsChild>
        <w:div w:id="1520847959">
          <w:marLeft w:val="0"/>
          <w:marRight w:val="0"/>
          <w:marTop w:val="0"/>
          <w:marBottom w:val="0"/>
          <w:divBdr>
            <w:top w:val="none" w:sz="0" w:space="0" w:color="auto"/>
            <w:left w:val="none" w:sz="0" w:space="0" w:color="auto"/>
            <w:bottom w:val="none" w:sz="0" w:space="0" w:color="auto"/>
            <w:right w:val="none" w:sz="0" w:space="0" w:color="auto"/>
          </w:divBdr>
          <w:divsChild>
            <w:div w:id="77483062">
              <w:marLeft w:val="0"/>
              <w:marRight w:val="0"/>
              <w:marTop w:val="0"/>
              <w:marBottom w:val="0"/>
              <w:divBdr>
                <w:top w:val="none" w:sz="0" w:space="0" w:color="auto"/>
                <w:left w:val="none" w:sz="0" w:space="0" w:color="auto"/>
                <w:bottom w:val="none" w:sz="0" w:space="0" w:color="auto"/>
                <w:right w:val="none" w:sz="0" w:space="0" w:color="auto"/>
              </w:divBdr>
              <w:divsChild>
                <w:div w:id="1432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940096">
          <w:marLeft w:val="0"/>
          <w:marRight w:val="0"/>
          <w:marTop w:val="0"/>
          <w:marBottom w:val="0"/>
          <w:divBdr>
            <w:top w:val="none" w:sz="0" w:space="0" w:color="auto"/>
            <w:left w:val="none" w:sz="0" w:space="0" w:color="auto"/>
            <w:bottom w:val="none" w:sz="0" w:space="0" w:color="auto"/>
            <w:right w:val="none" w:sz="0" w:space="0" w:color="auto"/>
          </w:divBdr>
          <w:divsChild>
            <w:div w:id="534539580">
              <w:marLeft w:val="0"/>
              <w:marRight w:val="0"/>
              <w:marTop w:val="0"/>
              <w:marBottom w:val="0"/>
              <w:divBdr>
                <w:top w:val="none" w:sz="0" w:space="0" w:color="auto"/>
                <w:left w:val="none" w:sz="0" w:space="0" w:color="auto"/>
                <w:bottom w:val="none" w:sz="0" w:space="0" w:color="auto"/>
                <w:right w:val="none" w:sz="0" w:space="0" w:color="auto"/>
              </w:divBdr>
              <w:divsChild>
                <w:div w:id="2468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7933">
      <w:bodyDiv w:val="1"/>
      <w:marLeft w:val="0"/>
      <w:marRight w:val="0"/>
      <w:marTop w:val="0"/>
      <w:marBottom w:val="0"/>
      <w:divBdr>
        <w:top w:val="none" w:sz="0" w:space="0" w:color="auto"/>
        <w:left w:val="none" w:sz="0" w:space="0" w:color="auto"/>
        <w:bottom w:val="none" w:sz="0" w:space="0" w:color="auto"/>
        <w:right w:val="none" w:sz="0" w:space="0" w:color="auto"/>
      </w:divBdr>
      <w:divsChild>
        <w:div w:id="50934093">
          <w:marLeft w:val="0"/>
          <w:marRight w:val="0"/>
          <w:marTop w:val="0"/>
          <w:marBottom w:val="0"/>
          <w:divBdr>
            <w:top w:val="none" w:sz="0" w:space="0" w:color="auto"/>
            <w:left w:val="none" w:sz="0" w:space="0" w:color="auto"/>
            <w:bottom w:val="none" w:sz="0" w:space="0" w:color="auto"/>
            <w:right w:val="none" w:sz="0" w:space="0" w:color="auto"/>
          </w:divBdr>
          <w:divsChild>
            <w:div w:id="1045330559">
              <w:marLeft w:val="0"/>
              <w:marRight w:val="0"/>
              <w:marTop w:val="0"/>
              <w:marBottom w:val="0"/>
              <w:divBdr>
                <w:top w:val="none" w:sz="0" w:space="0" w:color="auto"/>
                <w:left w:val="none" w:sz="0" w:space="0" w:color="auto"/>
                <w:bottom w:val="none" w:sz="0" w:space="0" w:color="auto"/>
                <w:right w:val="none" w:sz="0" w:space="0" w:color="auto"/>
              </w:divBdr>
              <w:divsChild>
                <w:div w:id="1347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0575">
      <w:bodyDiv w:val="1"/>
      <w:marLeft w:val="0"/>
      <w:marRight w:val="0"/>
      <w:marTop w:val="0"/>
      <w:marBottom w:val="0"/>
      <w:divBdr>
        <w:top w:val="none" w:sz="0" w:space="0" w:color="auto"/>
        <w:left w:val="none" w:sz="0" w:space="0" w:color="auto"/>
        <w:bottom w:val="none" w:sz="0" w:space="0" w:color="auto"/>
        <w:right w:val="none" w:sz="0" w:space="0" w:color="auto"/>
      </w:divBdr>
    </w:div>
    <w:div w:id="1837920717">
      <w:bodyDiv w:val="1"/>
      <w:marLeft w:val="0"/>
      <w:marRight w:val="0"/>
      <w:marTop w:val="0"/>
      <w:marBottom w:val="0"/>
      <w:divBdr>
        <w:top w:val="none" w:sz="0" w:space="0" w:color="auto"/>
        <w:left w:val="none" w:sz="0" w:space="0" w:color="auto"/>
        <w:bottom w:val="none" w:sz="0" w:space="0" w:color="auto"/>
        <w:right w:val="none" w:sz="0" w:space="0" w:color="auto"/>
      </w:divBdr>
      <w:divsChild>
        <w:div w:id="33699246">
          <w:marLeft w:val="0"/>
          <w:marRight w:val="0"/>
          <w:marTop w:val="0"/>
          <w:marBottom w:val="0"/>
          <w:divBdr>
            <w:top w:val="none" w:sz="0" w:space="0" w:color="auto"/>
            <w:left w:val="none" w:sz="0" w:space="0" w:color="auto"/>
            <w:bottom w:val="none" w:sz="0" w:space="0" w:color="auto"/>
            <w:right w:val="none" w:sz="0" w:space="0" w:color="auto"/>
          </w:divBdr>
          <w:divsChild>
            <w:div w:id="739134446">
              <w:marLeft w:val="0"/>
              <w:marRight w:val="0"/>
              <w:marTop w:val="0"/>
              <w:marBottom w:val="0"/>
              <w:divBdr>
                <w:top w:val="none" w:sz="0" w:space="0" w:color="auto"/>
                <w:left w:val="none" w:sz="0" w:space="0" w:color="auto"/>
                <w:bottom w:val="none" w:sz="0" w:space="0" w:color="auto"/>
                <w:right w:val="none" w:sz="0" w:space="0" w:color="auto"/>
              </w:divBdr>
              <w:divsChild>
                <w:div w:id="1502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291">
      <w:bodyDiv w:val="1"/>
      <w:marLeft w:val="0"/>
      <w:marRight w:val="0"/>
      <w:marTop w:val="0"/>
      <w:marBottom w:val="0"/>
      <w:divBdr>
        <w:top w:val="none" w:sz="0" w:space="0" w:color="auto"/>
        <w:left w:val="none" w:sz="0" w:space="0" w:color="auto"/>
        <w:bottom w:val="none" w:sz="0" w:space="0" w:color="auto"/>
        <w:right w:val="none" w:sz="0" w:space="0" w:color="auto"/>
      </w:divBdr>
    </w:div>
    <w:div w:id="1939026465">
      <w:bodyDiv w:val="1"/>
      <w:marLeft w:val="0"/>
      <w:marRight w:val="0"/>
      <w:marTop w:val="0"/>
      <w:marBottom w:val="0"/>
      <w:divBdr>
        <w:top w:val="none" w:sz="0" w:space="0" w:color="auto"/>
        <w:left w:val="none" w:sz="0" w:space="0" w:color="auto"/>
        <w:bottom w:val="none" w:sz="0" w:space="0" w:color="auto"/>
        <w:right w:val="none" w:sz="0" w:space="0" w:color="auto"/>
      </w:divBdr>
      <w:divsChild>
        <w:div w:id="382140909">
          <w:marLeft w:val="0"/>
          <w:marRight w:val="0"/>
          <w:marTop w:val="0"/>
          <w:marBottom w:val="0"/>
          <w:divBdr>
            <w:top w:val="none" w:sz="0" w:space="0" w:color="auto"/>
            <w:left w:val="none" w:sz="0" w:space="0" w:color="auto"/>
            <w:bottom w:val="none" w:sz="0" w:space="0" w:color="auto"/>
            <w:right w:val="none" w:sz="0" w:space="0" w:color="auto"/>
          </w:divBdr>
          <w:divsChild>
            <w:div w:id="1501235521">
              <w:marLeft w:val="0"/>
              <w:marRight w:val="0"/>
              <w:marTop w:val="0"/>
              <w:marBottom w:val="0"/>
              <w:divBdr>
                <w:top w:val="none" w:sz="0" w:space="0" w:color="auto"/>
                <w:left w:val="none" w:sz="0" w:space="0" w:color="auto"/>
                <w:bottom w:val="none" w:sz="0" w:space="0" w:color="auto"/>
                <w:right w:val="none" w:sz="0" w:space="0" w:color="auto"/>
              </w:divBdr>
              <w:divsChild>
                <w:div w:id="17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9346">
      <w:bodyDiv w:val="1"/>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sChild>
            <w:div w:id="316962056">
              <w:marLeft w:val="0"/>
              <w:marRight w:val="0"/>
              <w:marTop w:val="0"/>
              <w:marBottom w:val="0"/>
              <w:divBdr>
                <w:top w:val="none" w:sz="0" w:space="0" w:color="auto"/>
                <w:left w:val="none" w:sz="0" w:space="0" w:color="auto"/>
                <w:bottom w:val="none" w:sz="0" w:space="0" w:color="auto"/>
                <w:right w:val="none" w:sz="0" w:space="0" w:color="auto"/>
              </w:divBdr>
              <w:divsChild>
                <w:div w:id="14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http://www.osteopathyboard.gov.au/News/2017-04-10-request-for-quote.aspx" TargetMode="External"/><Relationship Id="rId13" Type="http://schemas.openxmlformats.org/officeDocument/2006/relationships/hyperlink" Target="https://twitter.com/AHPRA" TargetMode="External"/><Relationship Id="rId18" Type="http://schemas.openxmlformats.org/officeDocument/2006/relationships/hyperlink" Target="http://www.osteopathyboard.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ahpra.gov.a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Publications/Advertising-resource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ahpra.gov.au/Publications/Advertising-resources/What-health-practitioners-and-healthcare-providers-need-to-know/Inappropriate-claims-of-benefi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eopathyboard.gov.au/News/2017-04-20-media-release-advertising.aspx" TargetMode="External"/><Relationship Id="rId14" Type="http://schemas.openxmlformats.org/officeDocument/2006/relationships/hyperlink" Target="https://www.linkedin.com/company/australian-health-practitioner-regulation-agenc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02A5-37CD-4BC3-BB64-AA8527F2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of the Osteopathy Board of Australia - 15 December 2016</vt:lpstr>
    </vt:vector>
  </TitlesOfParts>
  <Company>Johanna Villani Design</Company>
  <LinksUpToDate>false</LinksUpToDate>
  <CharactersWithSpaces>5176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Osteopathy Board of Australia - 27 April 2017</dc:title>
  <dc:subject>Communique</dc:subject>
  <dc:creator>Osteopathy Board</dc:creator>
  <cp:keywords>27 April 2017</cp:keywords>
  <cp:lastModifiedBy>Sheryl Kamath</cp:lastModifiedBy>
  <cp:revision>2</cp:revision>
  <cp:lastPrinted>2012-02-10T00:45:00Z</cp:lastPrinted>
  <dcterms:created xsi:type="dcterms:W3CDTF">2017-05-09T23:45:00Z</dcterms:created>
  <dcterms:modified xsi:type="dcterms:W3CDTF">2017-05-09T23:45:00Z</dcterms:modified>
</cp:coreProperties>
</file>