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7B6BC9" w:rsidP="008A56B3">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05pt;margin-top:36.4pt;width:309.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"/>
        </w:pict>
      </w:r>
      <w:r w:rsidR="00984E15">
        <w:rPr>
          <w:noProof/>
          <w:lang w:val="en-US"/>
        </w:rPr>
        <w:t>Communiqué</w:t>
      </w:r>
    </w:p>
    <w:p w:rsidR="009138F9" w:rsidRDefault="009138F9" w:rsidP="000E29C2">
      <w:pPr>
        <w:spacing w:line="360" w:lineRule="auto"/>
      </w:pPr>
    </w:p>
    <w:p w:rsidR="00622247" w:rsidRDefault="00C7035B" w:rsidP="00984E15">
      <w:pPr>
        <w:pStyle w:val="AHPRADocumentsubheading"/>
      </w:pPr>
      <w:r>
        <w:t>26 February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C7035B">
        <w:rPr>
          <w:rFonts w:cs="Arial"/>
          <w:color w:val="000000"/>
        </w:rPr>
        <w:t>65</w:t>
      </w:r>
      <w:r w:rsidR="00C7035B" w:rsidRPr="00663202">
        <w:rPr>
          <w:rFonts w:cs="Arial"/>
          <w:color w:val="000000"/>
          <w:vertAlign w:val="superscript"/>
        </w:rPr>
        <w:t>th</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C7035B">
        <w:rPr>
          <w:lang w:val="en-GB"/>
        </w:rPr>
        <w:t>26 February 2015</w:t>
      </w:r>
      <w:r>
        <w:rPr>
          <w:lang w:val="en-GB"/>
        </w:rPr>
        <w:t xml:space="preserve"> in Melbourne</w:t>
      </w:r>
      <w:r>
        <w:rPr>
          <w:rFonts w:cs="Arial"/>
        </w:rPr>
        <w:t xml:space="preserve">. </w:t>
      </w:r>
      <w:r w:rsidRPr="000E3140">
        <w:t>This communiqué highlights key discussions and considerations from the Board’s</w:t>
      </w:r>
      <w:r>
        <w:t xml:space="preserve"> meeting. The Board publishes</w:t>
      </w:r>
      <w:r w:rsidRPr="00F362BF">
        <w:t xml:space="preserve"> this communiq</w:t>
      </w:r>
      <w:bookmarkStart w:id="0" w:name="_GoBack"/>
      <w:bookmarkEnd w:id="0"/>
      <w:r w:rsidRPr="00F362BF">
        <w:t>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984E15" w:rsidRPr="00691D7E" w:rsidRDefault="00C7035B" w:rsidP="00984E15">
      <w:pPr>
        <w:pStyle w:val="AHPRASubhead"/>
      </w:pPr>
      <w:r>
        <w:t>Stakeholder and co-regulatory meetings</w:t>
      </w:r>
      <w:r w:rsidR="00984E15" w:rsidRPr="00691D7E">
        <w:t xml:space="preserve"> </w:t>
      </w:r>
    </w:p>
    <w:p w:rsidR="00984E15" w:rsidRPr="008C6EBA" w:rsidRDefault="00984E15" w:rsidP="00C7035B">
      <w:pPr>
        <w:pStyle w:val="AHPRAbody"/>
      </w:pPr>
      <w:r>
        <w:t xml:space="preserve">The Board </w:t>
      </w:r>
      <w:r w:rsidR="00C7035B">
        <w:t xml:space="preserve">took </w:t>
      </w:r>
      <w:r w:rsidR="0011487C">
        <w:t xml:space="preserve">advantage of a break in its meeting schedule to </w:t>
      </w:r>
      <w:r w:rsidR="00C7035B">
        <w:t xml:space="preserve">have meetings with members of </w:t>
      </w:r>
      <w:r w:rsidR="00ED2159">
        <w:t>Osteopathy Australia</w:t>
      </w:r>
      <w:r w:rsidR="00C7035B">
        <w:t xml:space="preserve"> </w:t>
      </w:r>
      <w:r w:rsidR="00622692">
        <w:t xml:space="preserve">in January </w:t>
      </w:r>
      <w:r w:rsidR="00C7035B">
        <w:t>and the Osteopathy Council of NSW</w:t>
      </w:r>
      <w:r w:rsidR="0011487C">
        <w:t xml:space="preserve"> </w:t>
      </w:r>
      <w:r w:rsidR="00622692">
        <w:t>in</w:t>
      </w:r>
      <w:r w:rsidR="0011487C">
        <w:t xml:space="preserve"> February</w:t>
      </w:r>
      <w:r>
        <w:t xml:space="preserve">. </w:t>
      </w:r>
      <w:r w:rsidR="0011487C">
        <w:t>A Board p</w:t>
      </w:r>
      <w:r w:rsidR="00C7035B">
        <w:t>riorit</w:t>
      </w:r>
      <w:r w:rsidR="0011487C">
        <w:t xml:space="preserve">y is to </w:t>
      </w:r>
      <w:r w:rsidR="00ED2159">
        <w:t>continu</w:t>
      </w:r>
      <w:r w:rsidR="0011487C">
        <w:t xml:space="preserve">e building </w:t>
      </w:r>
      <w:r w:rsidR="00C7035B">
        <w:t xml:space="preserve">relationships with these </w:t>
      </w:r>
      <w:r w:rsidR="0011487C">
        <w:t xml:space="preserve">two </w:t>
      </w:r>
      <w:r w:rsidR="00C7035B">
        <w:t>entities and planning</w:t>
      </w:r>
      <w:r w:rsidR="0011487C">
        <w:t xml:space="preserve"> has started</w:t>
      </w:r>
      <w:r w:rsidR="00C7035B">
        <w:t xml:space="preserve"> for future engagements </w:t>
      </w:r>
      <w:r w:rsidR="00ED2159">
        <w:t>in June</w:t>
      </w:r>
      <w:r w:rsidR="00C7035B">
        <w:t xml:space="preserve">. </w:t>
      </w:r>
    </w:p>
    <w:p w:rsidR="00984E15" w:rsidRPr="001D6D83" w:rsidRDefault="00C7035B" w:rsidP="00984E15">
      <w:pPr>
        <w:pStyle w:val="AHPRASubhead"/>
      </w:pPr>
      <w:r>
        <w:t>Competent authority pathway</w:t>
      </w:r>
      <w:r w:rsidR="00984E15" w:rsidRPr="001D6D83">
        <w:t xml:space="preserve"> </w:t>
      </w:r>
      <w:r w:rsidR="00ED2159">
        <w:t>evaluation</w:t>
      </w:r>
    </w:p>
    <w:p w:rsidR="00984E15" w:rsidRDefault="00C7035B" w:rsidP="00984E15">
      <w:pPr>
        <w:pStyle w:val="AHPRAbody"/>
      </w:pPr>
      <w:r>
        <w:t xml:space="preserve">The Board introduced the competent authority pathway </w:t>
      </w:r>
      <w:r w:rsidR="00ED2159">
        <w:t xml:space="preserve">(CAP) </w:t>
      </w:r>
      <w:r>
        <w:t>a year ago for eligible registered osteopaths from the United Kingdom</w:t>
      </w:r>
      <w:r w:rsidR="00984E15">
        <w:t>.</w:t>
      </w:r>
      <w:r w:rsidR="00984E15" w:rsidRPr="001D6D83">
        <w:t xml:space="preserve"> </w:t>
      </w:r>
      <w:r>
        <w:t xml:space="preserve">There has been a steady flow of applications </w:t>
      </w:r>
      <w:r w:rsidR="00ED2159">
        <w:t xml:space="preserve">for Board consideration at each meeting, </w:t>
      </w:r>
      <w:r>
        <w:t xml:space="preserve">for provisional registration to undertake a period of supervised practice for six months. </w:t>
      </w:r>
    </w:p>
    <w:p w:rsidR="00ED2159" w:rsidRPr="001D6D83" w:rsidRDefault="00ED2159" w:rsidP="00984E15">
      <w:pPr>
        <w:pStyle w:val="AHPRAbody"/>
      </w:pPr>
      <w:r>
        <w:t xml:space="preserve">The Australasian Osteopathic Accreditation Council will commence an evaluation of the CAP this month and present results to the Board in the middle of the year. </w:t>
      </w:r>
    </w:p>
    <w:p w:rsidR="00511130" w:rsidRDefault="0011487C">
      <w:pPr>
        <w:pStyle w:val="AHPRASubhead"/>
      </w:pPr>
      <w:r>
        <w:t>New approach to international criminal history checks</w:t>
      </w:r>
    </w:p>
    <w:p w:rsidR="0011487C" w:rsidRDefault="0011487C" w:rsidP="0011487C">
      <w:pPr>
        <w:pStyle w:val="Default"/>
        <w:rPr>
          <w:color w:val="auto"/>
          <w:sz w:val="20"/>
          <w:szCs w:val="20"/>
          <w:lang w:val="en-US"/>
        </w:rPr>
      </w:pPr>
      <w:r>
        <w:rPr>
          <w:color w:val="auto"/>
          <w:sz w:val="20"/>
          <w:szCs w:val="20"/>
          <w:lang w:val="en-US"/>
        </w:rPr>
        <w:t>A new procedure for checking international criminal history to provide greater public protection is being implemented by all National Boards and AHPRA.</w:t>
      </w:r>
    </w:p>
    <w:p w:rsidR="0011487C" w:rsidRDefault="0011487C" w:rsidP="0011487C">
      <w:pPr>
        <w:pStyle w:val="Default"/>
        <w:rPr>
          <w:color w:val="auto"/>
          <w:sz w:val="20"/>
          <w:szCs w:val="20"/>
          <w:lang w:val="en-US"/>
        </w:rPr>
      </w:pPr>
    </w:p>
    <w:p w:rsidR="0011487C" w:rsidRDefault="0011487C" w:rsidP="0011487C">
      <w:pPr>
        <w:pStyle w:val="Default"/>
        <w:rPr>
          <w:color w:val="auto"/>
          <w:sz w:val="20"/>
          <w:szCs w:val="20"/>
          <w:lang w:val="en-US"/>
        </w:rPr>
      </w:pPr>
      <w:r>
        <w:rPr>
          <w:color w:val="auto"/>
          <w:sz w:val="20"/>
          <w:szCs w:val="20"/>
          <w:lang w:val="en-US"/>
        </w:rPr>
        <w:t xml:space="preserve">In effect from 4 February 2015, this new approach requires </w:t>
      </w:r>
      <w:hyperlink r:id="rId8" w:history="1">
        <w:r>
          <w:rPr>
            <w:rStyle w:val="Hyperlink"/>
            <w:sz w:val="20"/>
            <w:szCs w:val="20"/>
            <w:lang w:val="en-US"/>
          </w:rPr>
          <w:t>certain applicants and practitioners</w:t>
        </w:r>
      </w:hyperlink>
      <w:r>
        <w:rPr>
          <w:color w:val="auto"/>
          <w:sz w:val="20"/>
          <w:szCs w:val="20"/>
          <w:lang w:val="en-US"/>
        </w:rPr>
        <w:t xml:space="preserve"> to apply for an international criminal history check from an AHPRA approved supplier and was first announced in November last year. The supplier will provide the international criminal history check report to the applicant and directly to AHPRA.</w:t>
      </w:r>
    </w:p>
    <w:p w:rsidR="0011487C" w:rsidRDefault="0011487C" w:rsidP="0011487C">
      <w:pPr>
        <w:pStyle w:val="Default"/>
        <w:rPr>
          <w:color w:val="auto"/>
          <w:sz w:val="20"/>
          <w:szCs w:val="20"/>
          <w:lang w:val="en-US"/>
        </w:rPr>
      </w:pPr>
    </w:p>
    <w:p w:rsidR="0011487C" w:rsidRPr="00930779" w:rsidRDefault="0011487C" w:rsidP="0011487C">
      <w:pPr>
        <w:pStyle w:val="AHPRAHeadline"/>
        <w:rPr>
          <w:b/>
          <w:bCs/>
          <w:color w:val="auto"/>
          <w:lang w:val="en-US"/>
        </w:rPr>
      </w:pPr>
      <w:r>
        <w:rPr>
          <w:color w:val="auto"/>
          <w:sz w:val="20"/>
          <w:szCs w:val="20"/>
          <w:lang w:val="en-US"/>
        </w:rPr>
        <w:t>The new process for checking international criminal history aims to strike a balance between public safety and regulat</w:t>
      </w:r>
      <w:r w:rsidRPr="004D7BC8">
        <w:rPr>
          <w:color w:val="auto"/>
          <w:sz w:val="20"/>
          <w:szCs w:val="20"/>
          <w:lang w:val="en-US"/>
        </w:rPr>
        <w:t xml:space="preserve">ory burden for practitioners. </w:t>
      </w:r>
      <w:r w:rsidRPr="00930779">
        <w:rPr>
          <w:color w:val="auto"/>
          <w:sz w:val="20"/>
          <w:szCs w:val="20"/>
          <w:lang w:val="en-US"/>
        </w:rPr>
        <w:t xml:space="preserve">More information is in the </w:t>
      </w:r>
      <w:hyperlink r:id="rId9" w:history="1">
        <w:r w:rsidRPr="0011487C">
          <w:rPr>
            <w:rStyle w:val="Hyperlink"/>
            <w:sz w:val="20"/>
            <w:szCs w:val="20"/>
            <w:lang w:val="en-US"/>
          </w:rPr>
          <w:t>media release</w:t>
        </w:r>
      </w:hyperlink>
      <w:r>
        <w:rPr>
          <w:color w:val="auto"/>
          <w:sz w:val="20"/>
          <w:szCs w:val="20"/>
          <w:lang w:val="en-US"/>
        </w:rPr>
        <w:t xml:space="preserve"> </w:t>
      </w:r>
      <w:r w:rsidRPr="00930779">
        <w:rPr>
          <w:color w:val="auto"/>
          <w:sz w:val="20"/>
          <w:szCs w:val="20"/>
          <w:lang w:val="en-US"/>
        </w:rPr>
        <w:t xml:space="preserve">on the </w:t>
      </w:r>
      <w:r>
        <w:rPr>
          <w:color w:val="auto"/>
          <w:sz w:val="20"/>
          <w:szCs w:val="20"/>
          <w:lang w:val="en-US"/>
        </w:rPr>
        <w:t xml:space="preserve">Board’s </w:t>
      </w:r>
      <w:r w:rsidRPr="00930779">
        <w:rPr>
          <w:color w:val="auto"/>
          <w:sz w:val="20"/>
          <w:szCs w:val="20"/>
          <w:lang w:val="en-US"/>
        </w:rPr>
        <w:t>website.</w:t>
      </w:r>
    </w:p>
    <w:p w:rsidR="00511130" w:rsidRDefault="0011487C">
      <w:pPr>
        <w:pStyle w:val="AHPRASubhead"/>
        <w:rPr>
          <w:lang w:eastAsia="en-AU"/>
        </w:rPr>
      </w:pPr>
      <w:r w:rsidRPr="003D4DC8">
        <w:rPr>
          <w:lang w:eastAsia="en-AU"/>
        </w:rPr>
        <w:t>National drug screening protocol strengthened</w:t>
      </w:r>
    </w:p>
    <w:p w:rsidR="0011487C" w:rsidRPr="003D4DC8" w:rsidRDefault="0011487C" w:rsidP="00622692">
      <w:pPr>
        <w:pStyle w:val="AHPRAbody"/>
        <w:rPr>
          <w:lang w:eastAsia="en-AU"/>
        </w:rPr>
      </w:pPr>
      <w:r w:rsidRPr="003D4DC8">
        <w:rPr>
          <w:lang w:eastAsia="en-AU"/>
        </w:rPr>
        <w:t xml:space="preserve">Mandatory hair testing for all registered health practitioners with substance-related impairment will </w:t>
      </w:r>
      <w:r>
        <w:rPr>
          <w:lang w:eastAsia="en-AU"/>
        </w:rPr>
        <w:t xml:space="preserve">now be </w:t>
      </w:r>
      <w:r w:rsidRPr="003D4DC8">
        <w:rPr>
          <w:lang w:eastAsia="en-AU"/>
        </w:rPr>
        <w:t>routine in a move by AHPRA and the National Boards to strengthen the national drug screening protocol.</w:t>
      </w:r>
    </w:p>
    <w:p w:rsidR="0011487C" w:rsidRPr="00031313" w:rsidRDefault="0011487C" w:rsidP="00622692">
      <w:pPr>
        <w:pStyle w:val="AHPRAbody"/>
        <w:rPr>
          <w:lang w:eastAsia="en-AU"/>
        </w:rPr>
      </w:pPr>
      <w:r w:rsidRPr="00031313">
        <w:rPr>
          <w:lang w:eastAsia="en-AU"/>
        </w:rPr>
        <w:t xml:space="preserve">Under the protocol, all health practitioners who have restrictions on their registration linked to past substance abuse will have routine hair testing in addition to urine testing. Routine hair testing helps provide comprehensive information about the use – over time - of a wide range of drugs (not just based on the practitioner’s drug taking history). </w:t>
      </w:r>
    </w:p>
    <w:p w:rsidR="0011487C" w:rsidRPr="003D4DC8" w:rsidRDefault="0011487C" w:rsidP="00622692">
      <w:pPr>
        <w:pStyle w:val="AHPRAbody"/>
        <w:rPr>
          <w:lang w:eastAsia="en-AU"/>
        </w:rPr>
      </w:pPr>
      <w:r w:rsidRPr="00031313">
        <w:rPr>
          <w:lang w:eastAsia="en-AU"/>
        </w:rPr>
        <w:t xml:space="preserve">National Boards will continue to make decisions about individual practitioners with impairment case by case, based on testing standards set out in the protocol. </w:t>
      </w:r>
    </w:p>
    <w:p w:rsidR="0011487C" w:rsidRPr="00031313" w:rsidRDefault="0011487C" w:rsidP="00622692">
      <w:pPr>
        <w:pStyle w:val="AHPRAbody"/>
        <w:rPr>
          <w:lang w:eastAsia="en-AU"/>
        </w:rPr>
      </w:pPr>
      <w:r w:rsidRPr="00031313">
        <w:rPr>
          <w:lang w:eastAsia="en-AU"/>
        </w:rPr>
        <w:t>The drug screening protocol is part of a wider, national strategy to effectively manage compliance and monitoring across the National Scheme. The strategy</w:t>
      </w:r>
      <w:r w:rsidRPr="003D4DC8">
        <w:rPr>
          <w:lang w:eastAsia="en-AU"/>
        </w:rPr>
        <w:t xml:space="preserve"> has been</w:t>
      </w:r>
      <w:r w:rsidRPr="00031313">
        <w:rPr>
          <w:lang w:eastAsia="en-AU"/>
        </w:rPr>
        <w:t xml:space="preserve"> progressively implemented from July 2014</w:t>
      </w:r>
      <w:r w:rsidRPr="003D4DC8">
        <w:rPr>
          <w:lang w:eastAsia="en-AU"/>
        </w:rPr>
        <w:t xml:space="preserve">. More information is in the </w:t>
      </w:r>
      <w:hyperlink r:id="rId10" w:history="1">
        <w:r w:rsidRPr="003D4DC8">
          <w:rPr>
            <w:rStyle w:val="Hyperlink"/>
            <w:rFonts w:eastAsia="Times New Roman"/>
            <w:szCs w:val="20"/>
            <w:lang w:eastAsia="en-AU"/>
          </w:rPr>
          <w:t>media release</w:t>
        </w:r>
      </w:hyperlink>
      <w:r>
        <w:rPr>
          <w:color w:val="444444"/>
          <w:lang w:eastAsia="en-AU"/>
        </w:rPr>
        <w:t xml:space="preserve"> </w:t>
      </w:r>
      <w:r w:rsidRPr="003D4DC8">
        <w:rPr>
          <w:lang w:eastAsia="en-AU"/>
        </w:rPr>
        <w:t xml:space="preserve">on the AHPRA website. </w:t>
      </w:r>
    </w:p>
    <w:p w:rsidR="00984E15" w:rsidRPr="0051756D" w:rsidRDefault="00984E15" w:rsidP="00984E15">
      <w:pPr>
        <w:pStyle w:val="AHPRASubhead"/>
      </w:pPr>
      <w:r w:rsidRPr="009474F9">
        <w:lastRenderedPageBreak/>
        <w:t>Updating contact details</w:t>
      </w:r>
    </w:p>
    <w:p w:rsidR="002169EA" w:rsidRPr="00BA70BF" w:rsidRDefault="002169EA" w:rsidP="002169EA">
      <w:pPr>
        <w:pStyle w:val="AHPRAbody"/>
      </w:pPr>
      <w:r w:rsidRPr="00BA70BF">
        <w:t xml:space="preserve">To check </w:t>
      </w:r>
      <w:r>
        <w:t xml:space="preserve">or update </w:t>
      </w:r>
      <w:r w:rsidRPr="00BA70BF">
        <w:t>your contact details, go to the</w:t>
      </w:r>
      <w:r>
        <w:t xml:space="preserve"> online services panel for practitioners on the homepage of the Board’s website and click on the relevant link. Enter your user ID, date of birth and password to access your account. Please note that y</w:t>
      </w:r>
      <w:r w:rsidRPr="00BA70BF">
        <w:t xml:space="preserve">our </w:t>
      </w:r>
      <w:r>
        <w:t>u</w:t>
      </w:r>
      <w:r w:rsidRPr="00BA70BF">
        <w:t xml:space="preserve">ser ID is not your registration number. </w:t>
      </w:r>
      <w:r>
        <w:t xml:space="preserve">If you cannot remember your user ID or password, contact us </w:t>
      </w:r>
      <w:hyperlink r:id="rId11" w:history="1">
        <w:r w:rsidRPr="00B47BC0">
          <w:rPr>
            <w:rStyle w:val="Hyperlink"/>
          </w:rPr>
          <w:t>online</w:t>
        </w:r>
      </w:hyperlink>
      <w:r>
        <w:rPr>
          <w:rStyle w:val="Hyperlink"/>
        </w:rPr>
        <w:t xml:space="preserve"> </w:t>
      </w:r>
      <w:r>
        <w:t xml:space="preserve">or call </w:t>
      </w:r>
      <w:r w:rsidRPr="00BA70BF">
        <w:t>1300 419 495.</w:t>
      </w:r>
    </w:p>
    <w:p w:rsidR="00984E15" w:rsidRPr="00984E15" w:rsidRDefault="00984E15" w:rsidP="00984E15">
      <w:pPr>
        <w:pStyle w:val="AHPRASubhead"/>
      </w:pPr>
      <w:r w:rsidRPr="00984E15">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2"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511130" w:rsidRDefault="00984E15">
      <w:pPr>
        <w:spacing w:after="0"/>
        <w:rPr>
          <w:color w:val="0070C0"/>
          <w:szCs w:val="20"/>
          <w:lang w:val="en-US"/>
        </w:rPr>
      </w:pPr>
      <w:r w:rsidRPr="00AE3701">
        <w:rPr>
          <w:szCs w:val="20"/>
          <w:lang w:val="en-US"/>
        </w:rPr>
        <w:t xml:space="preserve">Dr </w:t>
      </w:r>
      <w:r>
        <w:rPr>
          <w:szCs w:val="20"/>
          <w:lang w:val="en-US"/>
        </w:rPr>
        <w:t>Nikole Grbin (Osteopath</w:t>
      </w:r>
      <w:proofErr w:type="gramStart"/>
      <w:r>
        <w:rPr>
          <w:szCs w:val="20"/>
          <w:lang w:val="en-US"/>
        </w:rPr>
        <w:t>)</w:t>
      </w:r>
      <w:proofErr w:type="gramEnd"/>
      <w:r>
        <w:rPr>
          <w:szCs w:val="20"/>
          <w:lang w:val="en-US"/>
        </w:rPr>
        <w:br/>
      </w:r>
      <w:r w:rsidRPr="007D493A">
        <w:rPr>
          <w:color w:val="0070C0"/>
          <w:szCs w:val="20"/>
          <w:lang w:val="en-US"/>
        </w:rPr>
        <w:t>Chair</w:t>
      </w:r>
    </w:p>
    <w:p w:rsidR="00984E15" w:rsidRPr="00984E15" w:rsidRDefault="002169EA" w:rsidP="00984E15">
      <w:r>
        <w:rPr>
          <w:color w:val="0070C0"/>
          <w:szCs w:val="20"/>
          <w:lang w:val="en-US"/>
        </w:rPr>
        <w:t>Osteopathy Board of Australia</w:t>
      </w:r>
      <w:r w:rsidR="00984E15">
        <w:rPr>
          <w:color w:val="0070C0"/>
          <w:szCs w:val="20"/>
          <w:lang w:val="en-US"/>
        </w:rPr>
        <w:br/>
      </w:r>
      <w:r w:rsidR="00ED2159">
        <w:rPr>
          <w:szCs w:val="20"/>
          <w:lang w:val="en-US"/>
        </w:rPr>
        <w:t>5 February</w:t>
      </w:r>
      <w:r w:rsidR="00984E15">
        <w:rPr>
          <w:szCs w:val="20"/>
        </w:rPr>
        <w:t xml:space="preserve"> 2015</w:t>
      </w:r>
    </w:p>
    <w:sectPr w:rsidR="00984E15" w:rsidRPr="00984E15" w:rsidSect="004B438E">
      <w:headerReference w:type="default" r:id="rId13"/>
      <w:footerReference w:type="even" r:id="rId14"/>
      <w:footerReference w:type="default" r:id="rId15"/>
      <w:head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59" w:rsidRDefault="00ED2159" w:rsidP="008A56B3">
      <w:r>
        <w:separator/>
      </w:r>
    </w:p>
    <w:p w:rsidR="00ED2159" w:rsidRDefault="00ED2159" w:rsidP="008A56B3"/>
  </w:endnote>
  <w:endnote w:type="continuationSeparator" w:id="0">
    <w:p w:rsidR="00ED2159" w:rsidRDefault="00ED2159" w:rsidP="008A56B3">
      <w:r>
        <w:continuationSeparator/>
      </w:r>
    </w:p>
    <w:p w:rsidR="00ED2159" w:rsidRDefault="00ED2159"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Default="00162C6D" w:rsidP="008A56B3">
    <w:pPr>
      <w:pStyle w:val="AHPRAfootnote"/>
    </w:pPr>
    <w:r>
      <w:fldChar w:fldCharType="begin"/>
    </w:r>
    <w:r w:rsidR="00ED2159">
      <w:instrText xml:space="preserve">PAGE  </w:instrText>
    </w:r>
    <w:r>
      <w:fldChar w:fldCharType="end"/>
    </w:r>
  </w:p>
  <w:p w:rsidR="00ED2159" w:rsidRDefault="00ED2159" w:rsidP="008A56B3">
    <w:pPr>
      <w:pStyle w:val="AHPRAfootnote"/>
    </w:pPr>
  </w:p>
  <w:p w:rsidR="00ED2159" w:rsidRDefault="00ED2159"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Pr="000E7E28" w:rsidRDefault="007B6BC9"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ED2159">
      <w:t xml:space="preserve"> / </w:t>
    </w:r>
    <w:r w:rsidR="00162C6D">
      <w:fldChar w:fldCharType="begin"/>
    </w:r>
    <w:r w:rsidR="002169EA">
      <w:instrText xml:space="preserve"> DATE \@ "d MMMM y" \* MERGEFORMAT </w:instrText>
    </w:r>
    <w:r w:rsidR="00162C6D">
      <w:fldChar w:fldCharType="separate"/>
    </w:r>
    <w:r>
      <w:rPr>
        <w:noProof/>
      </w:rPr>
      <w:t>6 March 15</w:t>
    </w:r>
    <w:r w:rsidR="00162C6D">
      <w:rPr>
        <w:noProof/>
      </w:rPr>
      <w:fldChar w:fldCharType="end"/>
    </w:r>
    <w:sdt>
      <w:sdtPr>
        <w:id w:val="16333165"/>
        <w:docPartObj>
          <w:docPartGallery w:val="Page Numbers (Top of Page)"/>
          <w:docPartUnique/>
        </w:docPartObj>
      </w:sdtPr>
      <w:sdtEndPr/>
      <w:sdtContent>
        <w:r w:rsidR="00ED2159">
          <w:tab/>
        </w:r>
        <w:r w:rsidR="00ED2159">
          <w:tab/>
        </w:r>
        <w:r w:rsidR="00ED2159" w:rsidRPr="000E7E28">
          <w:t xml:space="preserve">Page </w:t>
        </w:r>
        <w:r w:rsidR="00162C6D">
          <w:fldChar w:fldCharType="begin"/>
        </w:r>
        <w:r w:rsidR="002169EA">
          <w:instrText xml:space="preserve"> PAGE </w:instrText>
        </w:r>
        <w:r w:rsidR="00162C6D">
          <w:fldChar w:fldCharType="separate"/>
        </w:r>
        <w:r>
          <w:rPr>
            <w:noProof/>
          </w:rPr>
          <w:t>2</w:t>
        </w:r>
        <w:r w:rsidR="00162C6D">
          <w:rPr>
            <w:noProof/>
          </w:rPr>
          <w:fldChar w:fldCharType="end"/>
        </w:r>
        <w:r w:rsidR="00ED2159" w:rsidRPr="000E7E28">
          <w:t xml:space="preserve"> of </w:t>
        </w:r>
        <w:r w:rsidR="00162C6D">
          <w:fldChar w:fldCharType="begin"/>
        </w:r>
        <w:r w:rsidR="002169EA">
          <w:instrText xml:space="preserve"> NUMPAGES  </w:instrText>
        </w:r>
        <w:r w:rsidR="00162C6D">
          <w:fldChar w:fldCharType="separate"/>
        </w:r>
        <w:r>
          <w:rPr>
            <w:noProof/>
          </w:rPr>
          <w:t>2</w:t>
        </w:r>
        <w:r w:rsidR="00162C6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59" w:rsidRDefault="00ED2159" w:rsidP="008A56B3">
      <w:r>
        <w:separator/>
      </w:r>
    </w:p>
  </w:footnote>
  <w:footnote w:type="continuationSeparator" w:id="0">
    <w:p w:rsidR="00ED2159" w:rsidRDefault="00ED2159" w:rsidP="008A56B3">
      <w:r>
        <w:continuationSeparator/>
      </w:r>
    </w:p>
    <w:p w:rsidR="00ED2159" w:rsidRDefault="00ED2159" w:rsidP="008A56B3"/>
  </w:footnote>
  <w:footnote w:type="continuationNotice" w:id="1">
    <w:p w:rsidR="00ED2159" w:rsidRDefault="00ED2159"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Pr="00315933" w:rsidRDefault="00ED2159" w:rsidP="008A56B3"/>
  <w:p w:rsidR="00ED2159" w:rsidRDefault="00ED2159"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59" w:rsidRDefault="00ED2159"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12700" b="0"/>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ED2159" w:rsidRDefault="00ED2159" w:rsidP="008A56B3"/>
  <w:p w:rsidR="00ED2159" w:rsidRDefault="00ED2159" w:rsidP="008A56B3"/>
  <w:p w:rsidR="00ED2159" w:rsidRDefault="00ED2159" w:rsidP="008A56B3"/>
  <w:p w:rsidR="00ED2159" w:rsidRDefault="00ED2159" w:rsidP="008A56B3"/>
  <w:p w:rsidR="00ED2159" w:rsidRDefault="00ED2159"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17D6"/>
    <w:multiLevelType w:val="multilevel"/>
    <w:tmpl w:val="C4183F12"/>
    <w:numStyleLink w:val="AHPRANumberedlist"/>
  </w:abstractNum>
  <w:abstractNum w:abstractNumId="4">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D19FF"/>
    <w:multiLevelType w:val="multilevel"/>
    <w:tmpl w:val="BE20683A"/>
    <w:numStyleLink w:val="AHPRANumberedheadinglist"/>
  </w:abstractNum>
  <w:abstractNum w:abstractNumId="11">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2578D"/>
    <w:multiLevelType w:val="multilevel"/>
    <w:tmpl w:val="BE20683A"/>
    <w:numStyleLink w:val="AHPRANumberedheadinglist"/>
  </w:abstractNum>
  <w:abstractNum w:abstractNumId="19">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B3714"/>
    <w:multiLevelType w:val="multilevel"/>
    <w:tmpl w:val="C4183F12"/>
    <w:numStyleLink w:val="AHPRANumberedlist"/>
  </w:abstractNum>
  <w:abstractNum w:abstractNumId="25">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4433A"/>
    <w:multiLevelType w:val="multilevel"/>
    <w:tmpl w:val="C4183F12"/>
    <w:numStyleLink w:val="AHPRANumberedlist"/>
  </w:abstractNum>
  <w:abstractNum w:abstractNumId="32">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E154B0"/>
    <w:multiLevelType w:val="multilevel"/>
    <w:tmpl w:val="C4183F12"/>
    <w:numStyleLink w:val="AHPRANumberedlist"/>
  </w:abstractNum>
  <w:abstractNum w:abstractNumId="41">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31660"/>
    <w:multiLevelType w:val="multilevel"/>
    <w:tmpl w:val="C4183F12"/>
    <w:numStyleLink w:val="AHPRANumberedlist"/>
  </w:abstractNum>
  <w:num w:numId="1">
    <w:abstractNumId w:val="39"/>
  </w:num>
  <w:num w:numId="2">
    <w:abstractNumId w:val="28"/>
  </w:num>
  <w:num w:numId="3">
    <w:abstractNumId w:val="4"/>
  </w:num>
  <w:num w:numId="4">
    <w:abstractNumId w:val="6"/>
  </w:num>
  <w:num w:numId="5">
    <w:abstractNumId w:val="10"/>
  </w:num>
  <w:num w:numId="6">
    <w:abstractNumId w:val="18"/>
  </w:num>
  <w:num w:numId="7">
    <w:abstractNumId w:val="3"/>
  </w:num>
  <w:num w:numId="8">
    <w:abstractNumId w:val="21"/>
  </w:num>
  <w:num w:numId="9">
    <w:abstractNumId w:val="42"/>
  </w:num>
  <w:num w:numId="10">
    <w:abstractNumId w:val="31"/>
  </w:num>
  <w:num w:numId="11">
    <w:abstractNumId w:val="5"/>
  </w:num>
  <w:num w:numId="12">
    <w:abstractNumId w:val="40"/>
  </w:num>
  <w:num w:numId="13">
    <w:abstractNumId w:val="43"/>
  </w:num>
  <w:num w:numId="14">
    <w:abstractNumId w:val="26"/>
  </w:num>
  <w:num w:numId="15">
    <w:abstractNumId w:val="34"/>
  </w:num>
  <w:num w:numId="16">
    <w:abstractNumId w:val="15"/>
  </w:num>
  <w:num w:numId="17">
    <w:abstractNumId w:val="2"/>
  </w:num>
  <w:num w:numId="18">
    <w:abstractNumId w:val="12"/>
  </w:num>
  <w:num w:numId="19">
    <w:abstractNumId w:val="14"/>
  </w:num>
  <w:num w:numId="20">
    <w:abstractNumId w:val="29"/>
  </w:num>
  <w:num w:numId="21">
    <w:abstractNumId w:val="7"/>
  </w:num>
  <w:num w:numId="22">
    <w:abstractNumId w:val="30"/>
  </w:num>
  <w:num w:numId="23">
    <w:abstractNumId w:val="33"/>
  </w:num>
  <w:num w:numId="24">
    <w:abstractNumId w:val="11"/>
  </w:num>
  <w:num w:numId="25">
    <w:abstractNumId w:val="41"/>
  </w:num>
  <w:num w:numId="26">
    <w:abstractNumId w:val="0"/>
  </w:num>
  <w:num w:numId="27">
    <w:abstractNumId w:val="32"/>
  </w:num>
  <w:num w:numId="28">
    <w:abstractNumId w:val="38"/>
  </w:num>
  <w:num w:numId="29">
    <w:abstractNumId w:val="13"/>
  </w:num>
  <w:num w:numId="30">
    <w:abstractNumId w:val="9"/>
  </w:num>
  <w:num w:numId="31">
    <w:abstractNumId w:val="8"/>
  </w:num>
  <w:num w:numId="32">
    <w:abstractNumId w:val="36"/>
  </w:num>
  <w:num w:numId="33">
    <w:abstractNumId w:val="16"/>
  </w:num>
  <w:num w:numId="34">
    <w:abstractNumId w:val="20"/>
  </w:num>
  <w:num w:numId="35">
    <w:abstractNumId w:val="1"/>
  </w:num>
  <w:num w:numId="36">
    <w:abstractNumId w:val="17"/>
  </w:num>
  <w:num w:numId="37">
    <w:abstractNumId w:val="23"/>
  </w:num>
  <w:num w:numId="38">
    <w:abstractNumId w:val="25"/>
  </w:num>
  <w:num w:numId="39">
    <w:abstractNumId w:val="22"/>
  </w:num>
  <w:num w:numId="40">
    <w:abstractNumId w:val="27"/>
  </w:num>
  <w:num w:numId="41">
    <w:abstractNumId w:val="19"/>
  </w:num>
  <w:num w:numId="42">
    <w:abstractNumId w:val="24"/>
  </w:num>
  <w:num w:numId="4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922"/>
    <w:rsid w:val="00023904"/>
    <w:rsid w:val="000334D7"/>
    <w:rsid w:val="00061983"/>
    <w:rsid w:val="00071439"/>
    <w:rsid w:val="000945FB"/>
    <w:rsid w:val="000A6BF7"/>
    <w:rsid w:val="000E29C2"/>
    <w:rsid w:val="000E6D3A"/>
    <w:rsid w:val="000E7E28"/>
    <w:rsid w:val="000F5D90"/>
    <w:rsid w:val="0010139F"/>
    <w:rsid w:val="0011487C"/>
    <w:rsid w:val="00144DEF"/>
    <w:rsid w:val="001506FE"/>
    <w:rsid w:val="00162C6D"/>
    <w:rsid w:val="00196F14"/>
    <w:rsid w:val="001C425C"/>
    <w:rsid w:val="001D01AA"/>
    <w:rsid w:val="001E1E31"/>
    <w:rsid w:val="001E2849"/>
    <w:rsid w:val="001E4A94"/>
    <w:rsid w:val="001E5621"/>
    <w:rsid w:val="002169EA"/>
    <w:rsid w:val="00220A3B"/>
    <w:rsid w:val="00224708"/>
    <w:rsid w:val="0022736D"/>
    <w:rsid w:val="0028013F"/>
    <w:rsid w:val="00295B44"/>
    <w:rsid w:val="002B2D48"/>
    <w:rsid w:val="002C08FB"/>
    <w:rsid w:val="002C34EA"/>
    <w:rsid w:val="002D599C"/>
    <w:rsid w:val="00301BC0"/>
    <w:rsid w:val="00303BE1"/>
    <w:rsid w:val="00305AFC"/>
    <w:rsid w:val="003354E4"/>
    <w:rsid w:val="00393516"/>
    <w:rsid w:val="003D0B3C"/>
    <w:rsid w:val="003D6DBD"/>
    <w:rsid w:val="003E00B5"/>
    <w:rsid w:val="003E3268"/>
    <w:rsid w:val="003E6BB2"/>
    <w:rsid w:val="003F2F06"/>
    <w:rsid w:val="00405C0A"/>
    <w:rsid w:val="00414AF0"/>
    <w:rsid w:val="00414F2C"/>
    <w:rsid w:val="00450B34"/>
    <w:rsid w:val="004606A7"/>
    <w:rsid w:val="00462F0F"/>
    <w:rsid w:val="004A5E5D"/>
    <w:rsid w:val="004B438E"/>
    <w:rsid w:val="004B747B"/>
    <w:rsid w:val="004D7537"/>
    <w:rsid w:val="004F5C05"/>
    <w:rsid w:val="00511130"/>
    <w:rsid w:val="00516EF2"/>
    <w:rsid w:val="00530BFF"/>
    <w:rsid w:val="0053749F"/>
    <w:rsid w:val="00546B56"/>
    <w:rsid w:val="005518A4"/>
    <w:rsid w:val="00553A4C"/>
    <w:rsid w:val="00554335"/>
    <w:rsid w:val="005565CE"/>
    <w:rsid w:val="00565BBC"/>
    <w:rsid w:val="005708AE"/>
    <w:rsid w:val="005826C0"/>
    <w:rsid w:val="00586F30"/>
    <w:rsid w:val="005A0FA9"/>
    <w:rsid w:val="005C5932"/>
    <w:rsid w:val="005C6817"/>
    <w:rsid w:val="005E0245"/>
    <w:rsid w:val="00616043"/>
    <w:rsid w:val="00622247"/>
    <w:rsid w:val="00622692"/>
    <w:rsid w:val="00640B2C"/>
    <w:rsid w:val="00652069"/>
    <w:rsid w:val="00667CAD"/>
    <w:rsid w:val="00670F48"/>
    <w:rsid w:val="00672A98"/>
    <w:rsid w:val="00681D5E"/>
    <w:rsid w:val="006870F9"/>
    <w:rsid w:val="006C0257"/>
    <w:rsid w:val="006C0E29"/>
    <w:rsid w:val="006D30FE"/>
    <w:rsid w:val="006D3757"/>
    <w:rsid w:val="006D45FD"/>
    <w:rsid w:val="006D6D35"/>
    <w:rsid w:val="006F585B"/>
    <w:rsid w:val="006F7348"/>
    <w:rsid w:val="006F796D"/>
    <w:rsid w:val="0070155F"/>
    <w:rsid w:val="007372A4"/>
    <w:rsid w:val="00741B04"/>
    <w:rsid w:val="00743DD2"/>
    <w:rsid w:val="0076115C"/>
    <w:rsid w:val="007664F3"/>
    <w:rsid w:val="007840D7"/>
    <w:rsid w:val="0079197C"/>
    <w:rsid w:val="007A35B9"/>
    <w:rsid w:val="007B6BC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2A8D"/>
    <w:rsid w:val="008A4C3B"/>
    <w:rsid w:val="008A56B3"/>
    <w:rsid w:val="008B2AD7"/>
    <w:rsid w:val="008D6B7E"/>
    <w:rsid w:val="008D7845"/>
    <w:rsid w:val="009031EA"/>
    <w:rsid w:val="009138F9"/>
    <w:rsid w:val="00923B23"/>
    <w:rsid w:val="009255BD"/>
    <w:rsid w:val="00937ED0"/>
    <w:rsid w:val="00952797"/>
    <w:rsid w:val="009777D3"/>
    <w:rsid w:val="00984E15"/>
    <w:rsid w:val="009859E6"/>
    <w:rsid w:val="00985DE4"/>
    <w:rsid w:val="009A0A5D"/>
    <w:rsid w:val="009A7957"/>
    <w:rsid w:val="009C6933"/>
    <w:rsid w:val="009E4D57"/>
    <w:rsid w:val="009F3F6B"/>
    <w:rsid w:val="00A04C7A"/>
    <w:rsid w:val="00A058E5"/>
    <w:rsid w:val="00A10C1A"/>
    <w:rsid w:val="00A10F51"/>
    <w:rsid w:val="00A2072E"/>
    <w:rsid w:val="00A237BB"/>
    <w:rsid w:val="00A44A9E"/>
    <w:rsid w:val="00A458ED"/>
    <w:rsid w:val="00A509AB"/>
    <w:rsid w:val="00A76BFC"/>
    <w:rsid w:val="00A82078"/>
    <w:rsid w:val="00A838C8"/>
    <w:rsid w:val="00A86D88"/>
    <w:rsid w:val="00A91C42"/>
    <w:rsid w:val="00A91ED9"/>
    <w:rsid w:val="00A9516B"/>
    <w:rsid w:val="00A9780A"/>
    <w:rsid w:val="00AA00AF"/>
    <w:rsid w:val="00AA2FC9"/>
    <w:rsid w:val="00AB283D"/>
    <w:rsid w:val="00AB3A62"/>
    <w:rsid w:val="00AD312E"/>
    <w:rsid w:val="00AE3EAF"/>
    <w:rsid w:val="00B024B0"/>
    <w:rsid w:val="00B104B9"/>
    <w:rsid w:val="00B14866"/>
    <w:rsid w:val="00B34EDA"/>
    <w:rsid w:val="00B51748"/>
    <w:rsid w:val="00B57198"/>
    <w:rsid w:val="00B85023"/>
    <w:rsid w:val="00BA2456"/>
    <w:rsid w:val="00BA469B"/>
    <w:rsid w:val="00BB4A5B"/>
    <w:rsid w:val="00BF2534"/>
    <w:rsid w:val="00BF79DC"/>
    <w:rsid w:val="00C35DE1"/>
    <w:rsid w:val="00C3795C"/>
    <w:rsid w:val="00C524AA"/>
    <w:rsid w:val="00C54689"/>
    <w:rsid w:val="00C7035B"/>
    <w:rsid w:val="00C81B3A"/>
    <w:rsid w:val="00C85A14"/>
    <w:rsid w:val="00CB6C08"/>
    <w:rsid w:val="00CD0DCA"/>
    <w:rsid w:val="00CE5855"/>
    <w:rsid w:val="00D12F61"/>
    <w:rsid w:val="00D201C6"/>
    <w:rsid w:val="00D638E0"/>
    <w:rsid w:val="00D65016"/>
    <w:rsid w:val="00D716BA"/>
    <w:rsid w:val="00D8404D"/>
    <w:rsid w:val="00D87C12"/>
    <w:rsid w:val="00DB191A"/>
    <w:rsid w:val="00DC2952"/>
    <w:rsid w:val="00DF1AB7"/>
    <w:rsid w:val="00E07C02"/>
    <w:rsid w:val="00E12B06"/>
    <w:rsid w:val="00E15BF6"/>
    <w:rsid w:val="00E54005"/>
    <w:rsid w:val="00E71CB9"/>
    <w:rsid w:val="00E73698"/>
    <w:rsid w:val="00E77E23"/>
    <w:rsid w:val="00E8251C"/>
    <w:rsid w:val="00E844A0"/>
    <w:rsid w:val="00EA248E"/>
    <w:rsid w:val="00ED2159"/>
    <w:rsid w:val="00F13ED2"/>
    <w:rsid w:val="00F27ACB"/>
    <w:rsid w:val="00F3616F"/>
    <w:rsid w:val="00F51506"/>
    <w:rsid w:val="00F6618F"/>
    <w:rsid w:val="00F70DD5"/>
    <w:rsid w:val="00F73165"/>
    <w:rsid w:val="00F90BCE"/>
    <w:rsid w:val="00FC2881"/>
    <w:rsid w:val="00FD7D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2" type="connector" idref="#AutoShape 3"/>
      </o:rules>
    </o:shapelayout>
  </w:shapeDefaults>
  <w:decimalSymbol w:val="."/>
  <w:listSeparator w:val=","/>
  <w15:docId w15:val="{482DA555-CC39-4309-B197-6ABA4E83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ration-Process/Criminal-history-checks/International-Criminal-History.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News/2015-02-16-AHPRA-strengthens-national-drug-screening.aspx" TargetMode="External"/><Relationship Id="rId4" Type="http://schemas.openxmlformats.org/officeDocument/2006/relationships/settings" Target="settings.xml"/><Relationship Id="rId9" Type="http://schemas.openxmlformats.org/officeDocument/2006/relationships/hyperlink" Target="http://www.osteopathyboard.gov.au/News/2015-04-04-media-release.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3E5C-9D77-4648-BAE6-903A724E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26 February 2015 meeting of the Osteopathy Board of Australia</vt:lpstr>
    </vt:vector>
  </TitlesOfParts>
  <Company>Johanna Villani Design</Company>
  <LinksUpToDate>false</LinksUpToDate>
  <CharactersWithSpaces>4412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February 2015 meeting of the Osteopathy Board of Australia</dc:title>
  <dc:subject>Communique</dc:subject>
  <dc:creator>Osteopathy Board</dc:creator>
  <cp:keywords>26 February 2015</cp:keywords>
  <cp:lastModifiedBy>Tara Johnson</cp:lastModifiedBy>
  <cp:revision>3</cp:revision>
  <cp:lastPrinted>2015-03-06T03:19:00Z</cp:lastPrinted>
  <dcterms:created xsi:type="dcterms:W3CDTF">2015-03-06T03:18:00Z</dcterms:created>
  <dcterms:modified xsi:type="dcterms:W3CDTF">2015-03-06T03:19:00Z</dcterms:modified>
</cp:coreProperties>
</file>