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94" w:rsidRDefault="00E13E67" w:rsidP="00663594">
      <w:pPr>
        <w:rPr>
          <w:rFonts w:ascii="Times New Roman" w:hAnsi="Times New Roman"/>
          <w:b/>
        </w:rPr>
      </w:pPr>
      <w:bookmarkStart w:id="0" w:name="_GoBack"/>
      <w:bookmarkEnd w:id="0"/>
      <w:r w:rsidRPr="00E13E67">
        <w:rPr>
          <w:rFonts w:asciiTheme="majorHAnsi" w:hAnsiTheme="majorHAnsi"/>
          <w:sz w:val="20"/>
          <w:szCs w:val="20"/>
        </w:rPr>
        <w:t>.</w:t>
      </w:r>
      <w:r w:rsidR="00663594" w:rsidRPr="00663594">
        <w:rPr>
          <w:rFonts w:ascii="Times New Roman" w:hAnsi="Times New Roman"/>
          <w:b/>
        </w:rPr>
        <w:t xml:space="preserve"> </w:t>
      </w:r>
      <w:r w:rsidR="00663594">
        <w:rPr>
          <w:rFonts w:ascii="Times New Roman" w:hAnsi="Times New Roman"/>
          <w:b/>
        </w:rPr>
        <w:t>12</w:t>
      </w:r>
      <w:r w:rsidR="00663594" w:rsidRPr="002F2296">
        <w:rPr>
          <w:rFonts w:ascii="Times New Roman" w:hAnsi="Times New Roman"/>
          <w:b/>
          <w:vertAlign w:val="superscript"/>
        </w:rPr>
        <w:t>th</w:t>
      </w:r>
      <w:r w:rsidR="00663594">
        <w:rPr>
          <w:rFonts w:ascii="Times New Roman" w:hAnsi="Times New Roman"/>
          <w:b/>
        </w:rPr>
        <w:t xml:space="preserve"> February, 2013</w:t>
      </w:r>
    </w:p>
    <w:p w:rsidR="00663594" w:rsidRDefault="00663594" w:rsidP="00663594">
      <w:pPr>
        <w:rPr>
          <w:rFonts w:ascii="Times New Roman" w:hAnsi="Times New Roman"/>
        </w:rPr>
      </w:pPr>
    </w:p>
    <w:p w:rsidR="00434FC0" w:rsidRDefault="0031307D" w:rsidP="00434FC0">
      <w:hyperlink r:id="rId8" w:history="1">
        <w:r w:rsidR="00434FC0">
          <w:rPr>
            <w:rStyle w:val="Hyperlink"/>
          </w:rPr>
          <w:t>osteoboardconsultation@ahpra.gov.au</w:t>
        </w:r>
      </w:hyperlink>
    </w:p>
    <w:p w:rsidR="00434FC0" w:rsidRDefault="00434FC0" w:rsidP="00663594">
      <w:pPr>
        <w:rPr>
          <w:rFonts w:ascii="Times New Roman" w:hAnsi="Times New Roman"/>
        </w:rPr>
      </w:pPr>
    </w:p>
    <w:p w:rsidR="00434FC0" w:rsidRDefault="00434FC0" w:rsidP="00434FC0">
      <w:pPr>
        <w:rPr>
          <w:rFonts w:ascii="Times New Roman" w:hAnsi="Times New Roman"/>
        </w:rPr>
      </w:pPr>
      <w:r>
        <w:rPr>
          <w:rFonts w:ascii="Times New Roman" w:hAnsi="Times New Roman"/>
        </w:rPr>
        <w:t xml:space="preserve">Dear Robert,  </w:t>
      </w:r>
    </w:p>
    <w:p w:rsidR="00434FC0" w:rsidRDefault="00434FC0" w:rsidP="00434FC0">
      <w:pPr>
        <w:rPr>
          <w:rFonts w:ascii="Times New Roman" w:hAnsi="Times New Roman"/>
        </w:rPr>
      </w:pPr>
    </w:p>
    <w:p w:rsidR="00434FC0" w:rsidRDefault="00434FC0" w:rsidP="00434FC0">
      <w:pPr>
        <w:rPr>
          <w:rFonts w:ascii="Times New Roman" w:hAnsi="Times New Roman"/>
        </w:rPr>
      </w:pPr>
      <w:r>
        <w:rPr>
          <w:rFonts w:ascii="Times New Roman" w:hAnsi="Times New Roman"/>
        </w:rPr>
        <w:t xml:space="preserve">Thank you for inviting comment on your guidelines.  On behalf of the School of Health and Human Sciences I submit the following comments generated by the Osteopathic teaching team at Southern Cross University as well as Dr Keri Moore, our Practice-based Curriculum Specialist. </w:t>
      </w:r>
    </w:p>
    <w:p w:rsidR="00434FC0" w:rsidRDefault="00434FC0" w:rsidP="00434FC0">
      <w:pPr>
        <w:rPr>
          <w:rFonts w:ascii="Times New Roman" w:hAnsi="Times New Roman"/>
        </w:rPr>
      </w:pPr>
      <w:r>
        <w:rPr>
          <w:rFonts w:ascii="Times New Roman" w:hAnsi="Times New Roman"/>
        </w:rPr>
        <w:t xml:space="preserve">The Osteopathy team review of OBA Guidelines is presented in the following set of Tables. </w:t>
      </w:r>
    </w:p>
    <w:p w:rsidR="00434FC0" w:rsidRDefault="00434FC0" w:rsidP="00434FC0">
      <w:pPr>
        <w:rPr>
          <w:rFonts w:ascii="Times New Roman" w:hAnsi="Times New Roman"/>
          <w:b/>
        </w:rPr>
      </w:pPr>
    </w:p>
    <w:tbl>
      <w:tblPr>
        <w:tblStyle w:val="TableGrid"/>
        <w:tblW w:w="0" w:type="auto"/>
        <w:tblLook w:val="04A0"/>
      </w:tblPr>
      <w:tblGrid>
        <w:gridCol w:w="4845"/>
        <w:gridCol w:w="4846"/>
      </w:tblGrid>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b/>
              </w:rPr>
              <w:t>Reference to OBA document</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b/>
              </w:rPr>
              <w:t>SCU comments</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b/>
              </w:rPr>
              <w:t>1. Draft Guidelines for Informed Consent</w:t>
            </w:r>
          </w:p>
        </w:tc>
        <w:tc>
          <w:tcPr>
            <w:tcW w:w="4846" w:type="dxa"/>
            <w:tcBorders>
              <w:top w:val="single" w:sz="4" w:space="0" w:color="auto"/>
              <w:left w:val="single" w:sz="4" w:space="0" w:color="auto"/>
              <w:bottom w:val="single" w:sz="4" w:space="0" w:color="auto"/>
              <w:right w:val="single" w:sz="4" w:space="0" w:color="auto"/>
            </w:tcBorders>
          </w:tcPr>
          <w:p w:rsidR="00434FC0" w:rsidRDefault="00434FC0">
            <w:pPr>
              <w:rPr>
                <w:rFonts w:ascii="Times New Roman" w:hAnsi="Times New Roman" w:cs="Times New Roman"/>
                <w:b/>
              </w:rPr>
            </w:pP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P4, line 29. “4</w:t>
            </w:r>
            <w:proofErr w:type="gramStart"/>
            <w:r>
              <w:rPr>
                <w:rFonts w:ascii="Times New Roman" w:hAnsi="Times New Roman" w:cs="Times New Roman"/>
              </w:rPr>
              <w:t>.  osteopathic</w:t>
            </w:r>
            <w:proofErr w:type="gramEnd"/>
            <w:r>
              <w:rPr>
                <w:rFonts w:ascii="Times New Roman" w:hAnsi="Times New Roman" w:cs="Times New Roman"/>
              </w:rPr>
              <w:t xml:space="preserve"> alternatives to proposed examination, treatment or procedure…”</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Suggest add: to the appropriate level of your training and availability of evidence.</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P4, line 30. “5</w:t>
            </w:r>
            <w:proofErr w:type="gramStart"/>
            <w:r>
              <w:rPr>
                <w:rFonts w:ascii="Times New Roman" w:hAnsi="Times New Roman" w:cs="Times New Roman"/>
              </w:rPr>
              <w:t>.  benefits</w:t>
            </w:r>
            <w:proofErr w:type="gramEnd"/>
            <w:r>
              <w:rPr>
                <w:rFonts w:ascii="Times New Roman" w:hAnsi="Times New Roman" w:cs="Times New Roman"/>
              </w:rPr>
              <w:t xml:space="preserve"> and risks of the alternative osteopathic approaches as far as is known…”</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Suggest add: to the best of your ability.</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 xml:space="preserve">P5, line 42. </w:t>
            </w:r>
          </w:p>
          <w:p w:rsidR="00434FC0" w:rsidRDefault="00434FC0">
            <w:pPr>
              <w:rPr>
                <w:rFonts w:ascii="Times New Roman" w:hAnsi="Times New Roman" w:cs="Times New Roman"/>
              </w:rPr>
            </w:pPr>
            <w:r>
              <w:rPr>
                <w:rFonts w:ascii="Times New Roman" w:hAnsi="Times New Roman" w:cs="Times New Roman"/>
              </w:rPr>
              <w:t xml:space="preserve">9.  Documenting the patient’s informed consent  </w:t>
            </w:r>
          </w:p>
          <w:p w:rsidR="00434FC0" w:rsidRDefault="00434FC0">
            <w:pPr>
              <w:rPr>
                <w:rFonts w:ascii="Times New Roman" w:hAnsi="Times New Roman" w:cs="Times New Roman"/>
              </w:rPr>
            </w:pPr>
            <w:r>
              <w:rPr>
                <w:rFonts w:ascii="Times New Roman" w:hAnsi="Times New Roman" w:cs="Times New Roman"/>
              </w:rPr>
              <w:tab/>
            </w:r>
          </w:p>
        </w:tc>
        <w:tc>
          <w:tcPr>
            <w:tcW w:w="4846" w:type="dxa"/>
            <w:tcBorders>
              <w:top w:val="single" w:sz="4" w:space="0" w:color="auto"/>
              <w:left w:val="single" w:sz="4" w:space="0" w:color="auto"/>
              <w:bottom w:val="single" w:sz="4" w:space="0" w:color="auto"/>
              <w:right w:val="single" w:sz="4" w:space="0" w:color="auto"/>
            </w:tcBorders>
          </w:tcPr>
          <w:p w:rsidR="00434FC0" w:rsidRDefault="00434FC0">
            <w:pPr>
              <w:rPr>
                <w:rFonts w:ascii="Times New Roman" w:hAnsi="Times New Roman" w:cs="Times New Roman"/>
              </w:rPr>
            </w:pPr>
            <w:r>
              <w:rPr>
                <w:rFonts w:ascii="Times New Roman" w:hAnsi="Times New Roman" w:cs="Times New Roman"/>
              </w:rPr>
              <w:t xml:space="preserve">The recommendation that practitioners document patients’ informed consent in patient files (as opposed to the common practice of asking patients to sign informed consent forms) could be made more explicit earlier in the document. Would a tick-box option in electronic records be sufficient to show informed consent has been gained? In hand-written records, some practitioners use the letters: ‘IC’ to denote informed consent. Would this be considered sufficient? </w:t>
            </w:r>
          </w:p>
          <w:p w:rsidR="00434FC0" w:rsidRDefault="00434FC0">
            <w:pPr>
              <w:rPr>
                <w:rFonts w:ascii="Times New Roman" w:hAnsi="Times New Roman" w:cs="Times New Roman"/>
              </w:rPr>
            </w:pP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P6, line 16</w:t>
            </w:r>
          </w:p>
          <w:p w:rsidR="00434FC0" w:rsidRDefault="00434FC0">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in</w:t>
            </w:r>
            <w:proofErr w:type="gramEnd"/>
            <w:r>
              <w:rPr>
                <w:rFonts w:ascii="Times New Roman" w:hAnsi="Times New Roman" w:cs="Times New Roman"/>
              </w:rPr>
              <w:t xml:space="preserve"> conjunction with advice from his or her professional indemnity insurer. “ </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Would it be practical for the OBA to consult the insurers and put their recommendations into the document?</w:t>
            </w:r>
          </w:p>
          <w:p w:rsidR="00434FC0" w:rsidRDefault="00434FC0">
            <w:pPr>
              <w:rPr>
                <w:rFonts w:ascii="Times New Roman" w:hAnsi="Times New Roman" w:cs="Times New Roman"/>
              </w:rPr>
            </w:pPr>
            <w:r>
              <w:rPr>
                <w:rFonts w:ascii="Times New Roman" w:hAnsi="Times New Roman" w:cs="Times New Roman"/>
              </w:rPr>
              <w:t xml:space="preserve">Also need clarification regarding the period of absence that requires the whole consent process to be repeated. </w:t>
            </w:r>
          </w:p>
          <w:p w:rsidR="00434FC0" w:rsidRDefault="00434FC0">
            <w:pPr>
              <w:rPr>
                <w:rFonts w:ascii="Times New Roman" w:hAnsi="Times New Roman" w:cs="Times New Roman"/>
              </w:rPr>
            </w:pPr>
            <w:r>
              <w:rPr>
                <w:rFonts w:ascii="Times New Roman" w:hAnsi="Times New Roman" w:cs="Times New Roman"/>
              </w:rPr>
              <w:t>Clarification is needed about how to actually record informed consent on subsequent consultations.</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P7, line 13</w:t>
            </w:r>
          </w:p>
          <w:p w:rsidR="00434FC0" w:rsidRDefault="00434FC0">
            <w:pPr>
              <w:rPr>
                <w:rFonts w:ascii="Times New Roman" w:hAnsi="Times New Roman" w:cs="Times New Roman"/>
              </w:rPr>
            </w:pPr>
            <w:r>
              <w:rPr>
                <w:rFonts w:ascii="Times New Roman" w:hAnsi="Times New Roman" w:cs="Times New Roman"/>
              </w:rPr>
              <w:t xml:space="preserve">11  Duration of informed consent </w:t>
            </w:r>
          </w:p>
          <w:p w:rsidR="00434FC0" w:rsidRDefault="00434FC0">
            <w:pPr>
              <w:rPr>
                <w:rFonts w:ascii="Times New Roman" w:hAnsi="Times New Roman" w:cs="Times New Roman"/>
              </w:rPr>
            </w:pPr>
            <w:r>
              <w:rPr>
                <w:rFonts w:ascii="Times New Roman" w:hAnsi="Times New Roman" w:cs="Times New Roman"/>
              </w:rPr>
              <w:tab/>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until</w:t>
            </w:r>
            <w:proofErr w:type="gramEnd"/>
            <w:r>
              <w:rPr>
                <w:rFonts w:ascii="Times New Roman" w:hAnsi="Times New Roman" w:cs="Times New Roman"/>
              </w:rPr>
              <w:t xml:space="preserve"> withdrawn’ appears to be in conflict with repeated Informed Consent requirements. Please clarify.</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P4, line 29. “4</w:t>
            </w:r>
            <w:proofErr w:type="gramStart"/>
            <w:r>
              <w:rPr>
                <w:rFonts w:ascii="Times New Roman" w:hAnsi="Times New Roman" w:cs="Times New Roman"/>
              </w:rPr>
              <w:t>.  osteopathic</w:t>
            </w:r>
            <w:proofErr w:type="gramEnd"/>
            <w:r>
              <w:rPr>
                <w:rFonts w:ascii="Times New Roman" w:hAnsi="Times New Roman" w:cs="Times New Roman"/>
              </w:rPr>
              <w:t xml:space="preserve"> alternatives to proposed examination, treatment or procedure…”</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Suggest add: to the appropriate level of your training and availability of evidence.</w:t>
            </w:r>
          </w:p>
        </w:tc>
      </w:tr>
    </w:tbl>
    <w:p w:rsidR="00434FC0" w:rsidRDefault="00434FC0" w:rsidP="00434FC0">
      <w:pPr>
        <w:rPr>
          <w:rFonts w:asciiTheme="minorHAnsi" w:hAnsiTheme="minorHAnsi" w:cstheme="minorBidi"/>
          <w:sz w:val="22"/>
          <w:szCs w:val="22"/>
        </w:rPr>
      </w:pPr>
      <w:r>
        <w:br w:type="page"/>
      </w:r>
    </w:p>
    <w:tbl>
      <w:tblPr>
        <w:tblStyle w:val="TableGrid"/>
        <w:tblW w:w="0" w:type="auto"/>
        <w:tblLook w:val="04A0"/>
      </w:tblPr>
      <w:tblGrid>
        <w:gridCol w:w="4845"/>
        <w:gridCol w:w="4846"/>
      </w:tblGrid>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b/>
              </w:rPr>
              <w:lastRenderedPageBreak/>
              <w:t>2. Guidelines for Supervision of Osteopaths</w:t>
            </w:r>
          </w:p>
        </w:tc>
        <w:tc>
          <w:tcPr>
            <w:tcW w:w="4846" w:type="dxa"/>
            <w:tcBorders>
              <w:top w:val="single" w:sz="4" w:space="0" w:color="auto"/>
              <w:left w:val="single" w:sz="4" w:space="0" w:color="auto"/>
              <w:bottom w:val="single" w:sz="4" w:space="0" w:color="auto"/>
              <w:right w:val="single" w:sz="4" w:space="0" w:color="auto"/>
            </w:tcBorders>
          </w:tcPr>
          <w:p w:rsidR="00434FC0" w:rsidRDefault="00434FC0">
            <w:pPr>
              <w:rPr>
                <w:rFonts w:ascii="Times New Roman" w:hAnsi="Times New Roman" w:cs="Times New Roman"/>
                <w:b/>
              </w:rPr>
            </w:pP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b/>
              </w:rPr>
              <w:t xml:space="preserve">   2.1 Supervision Guidelines</w:t>
            </w:r>
          </w:p>
        </w:tc>
        <w:tc>
          <w:tcPr>
            <w:tcW w:w="4846" w:type="dxa"/>
            <w:tcBorders>
              <w:top w:val="single" w:sz="4" w:space="0" w:color="auto"/>
              <w:left w:val="single" w:sz="4" w:space="0" w:color="auto"/>
              <w:bottom w:val="single" w:sz="4" w:space="0" w:color="auto"/>
              <w:right w:val="single" w:sz="4" w:space="0" w:color="auto"/>
            </w:tcBorders>
          </w:tcPr>
          <w:p w:rsidR="00434FC0" w:rsidRDefault="00434FC0">
            <w:pPr>
              <w:rPr>
                <w:rFonts w:ascii="Times New Roman" w:hAnsi="Times New Roman" w:cs="Times New Roman"/>
              </w:rPr>
            </w:pP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P3, point 5</w:t>
            </w:r>
          </w:p>
          <w:p w:rsidR="00434FC0" w:rsidRDefault="00434FC0">
            <w:pPr>
              <w:rPr>
                <w:rFonts w:ascii="Times New Roman" w:hAnsi="Times New Roman" w:cs="Times New Roman"/>
                <w:b/>
              </w:rPr>
            </w:pPr>
            <w:r>
              <w:rPr>
                <w:rFonts w:ascii="Times New Roman" w:hAnsi="Times New Roman" w:cs="Times New Roman"/>
              </w:rPr>
              <w:t>5.</w:t>
            </w:r>
            <w:r>
              <w:rPr>
                <w:rFonts w:ascii="Times New Roman" w:hAnsi="Times New Roman" w:cs="Times New Roman"/>
              </w:rPr>
              <w:tab/>
              <w:t xml:space="preserve">A supervisor accepts a professional responsibility to the Osteopathy Board to properly supervise the supervisee.  A supervisor remains responsible for the clinical care, or oversight of the clinical care, provided by the supervisee, depending on the level of supervision.  </w:t>
            </w:r>
          </w:p>
        </w:tc>
        <w:tc>
          <w:tcPr>
            <w:tcW w:w="4846" w:type="dxa"/>
            <w:tcBorders>
              <w:top w:val="single" w:sz="4" w:space="0" w:color="auto"/>
              <w:left w:val="single" w:sz="4" w:space="0" w:color="auto"/>
              <w:bottom w:val="single" w:sz="4" w:space="0" w:color="auto"/>
              <w:right w:val="single" w:sz="4" w:space="0" w:color="auto"/>
            </w:tcBorders>
          </w:tcPr>
          <w:p w:rsidR="00434FC0" w:rsidRDefault="00434FC0">
            <w:pPr>
              <w:rPr>
                <w:rFonts w:ascii="Times New Roman" w:hAnsi="Times New Roman" w:cs="Times New Roman"/>
              </w:rPr>
            </w:pPr>
            <w:r>
              <w:rPr>
                <w:rFonts w:ascii="Times New Roman" w:hAnsi="Times New Roman" w:cs="Times New Roman"/>
                <w:color w:val="000000"/>
              </w:rPr>
              <w:t>Is this a legal responsibility? Should this be made more explicit by including the word ‘legally’? For example if a claim is made against the supervisee by a patient, who is legally responsible?</w:t>
            </w:r>
          </w:p>
          <w:p w:rsidR="00434FC0" w:rsidRDefault="00434FC0">
            <w:pPr>
              <w:rPr>
                <w:rFonts w:ascii="Times New Roman" w:eastAsia="Cambria" w:hAnsi="Times New Roman" w:cs="Times New Roman"/>
                <w:b/>
              </w:rPr>
            </w:pP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P11. Appendix 1:  Definitions</w:t>
            </w:r>
          </w:p>
          <w:p w:rsidR="00434FC0" w:rsidRDefault="00434FC0">
            <w:pPr>
              <w:rPr>
                <w:rFonts w:ascii="Times New Roman" w:hAnsi="Times New Roman" w:cs="Times New Roman"/>
                <w:b/>
              </w:rPr>
            </w:pPr>
            <w:r>
              <w:rPr>
                <w:rFonts w:ascii="Times New Roman" w:hAnsi="Times New Roman" w:cs="Times New Roman"/>
              </w:rPr>
              <w:t xml:space="preserve">A supervisor is a suitably qualified and experienced osteopath </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contextualSpacing/>
              <w:rPr>
                <w:rFonts w:ascii="Times New Roman" w:hAnsi="Times New Roman" w:cs="Times New Roman"/>
                <w:color w:val="000000"/>
              </w:rPr>
            </w:pPr>
            <w:r>
              <w:rPr>
                <w:rFonts w:ascii="Times New Roman" w:hAnsi="Times New Roman" w:cs="Times New Roman"/>
                <w:color w:val="000000"/>
              </w:rPr>
              <w:t>This does not necessarily ensure the supervisor has adequate skills or experience to supervise another osteopath.  Is there formal supervisor training?</w:t>
            </w:r>
          </w:p>
          <w:p w:rsidR="00434FC0" w:rsidRDefault="00434FC0">
            <w:pPr>
              <w:rPr>
                <w:rFonts w:ascii="Times New Roman" w:eastAsia="Cambria" w:hAnsi="Times New Roman" w:cs="Times New Roman"/>
                <w:b/>
              </w:rPr>
            </w:pPr>
            <w:r>
              <w:rPr>
                <w:rFonts w:ascii="Times New Roman" w:hAnsi="Times New Roman" w:cs="Times New Roman"/>
                <w:color w:val="000000"/>
              </w:rPr>
              <w:t>What are the capabilities for osteopathic supervision and what are the capabilities against which the supervisor is assessing the candidate?</w:t>
            </w:r>
          </w:p>
        </w:tc>
      </w:tr>
      <w:tr w:rsidR="00434FC0" w:rsidTr="00434FC0">
        <w:tc>
          <w:tcPr>
            <w:tcW w:w="4845" w:type="dxa"/>
            <w:tcBorders>
              <w:top w:val="single" w:sz="4" w:space="0" w:color="auto"/>
              <w:left w:val="single" w:sz="4" w:space="0" w:color="auto"/>
              <w:bottom w:val="single" w:sz="4" w:space="0" w:color="auto"/>
              <w:right w:val="single" w:sz="4" w:space="0" w:color="auto"/>
            </w:tcBorders>
          </w:tcPr>
          <w:p w:rsidR="00434FC0" w:rsidRDefault="00434FC0">
            <w:pPr>
              <w:rPr>
                <w:rFonts w:ascii="Times New Roman" w:hAnsi="Times New Roman" w:cs="Times New Roman"/>
                <w:b/>
              </w:rPr>
            </w:pP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eastAsia="Cambria" w:hAnsi="Times New Roman" w:cs="Times New Roman"/>
                <w:b/>
              </w:rPr>
            </w:pPr>
            <w:r>
              <w:rPr>
                <w:rFonts w:ascii="Times New Roman" w:hAnsi="Times New Roman" w:cs="Times New Roman"/>
              </w:rPr>
              <w:t>The SCU team are concerned that the necessary infrastructure may not be in place to support quality supervision in osteopathy (e.g. appropriate training for supervision</w:t>
            </w:r>
            <w:proofErr w:type="gramStart"/>
            <w:r>
              <w:rPr>
                <w:rFonts w:ascii="Times New Roman" w:hAnsi="Times New Roman" w:cs="Times New Roman"/>
              </w:rPr>
              <w:t>,  legal</w:t>
            </w:r>
            <w:proofErr w:type="gramEnd"/>
            <w:r>
              <w:rPr>
                <w:rFonts w:ascii="Times New Roman" w:hAnsi="Times New Roman" w:cs="Times New Roman"/>
              </w:rPr>
              <w:t xml:space="preserve"> and financial agreements, avenues for appeals etc.) </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b/>
              </w:rPr>
              <w:t xml:space="preserve">   2.2 Supervision Practice Plan</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eastAsia="Cambria" w:hAnsi="Times New Roman" w:cs="Times New Roman"/>
              </w:rPr>
            </w:pPr>
            <w:r>
              <w:rPr>
                <w:rFonts w:ascii="Times New Roman" w:eastAsia="Cambria" w:hAnsi="Times New Roman" w:cs="Times New Roman"/>
              </w:rPr>
              <w:t>No comment</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b/>
              </w:rPr>
              <w:t xml:space="preserve">   2.3 Supervision Agreement</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eastAsia="Cambria" w:hAnsi="Times New Roman" w:cs="Times New Roman"/>
              </w:rPr>
            </w:pPr>
            <w:r>
              <w:rPr>
                <w:rFonts w:ascii="Times New Roman" w:eastAsia="Cambria" w:hAnsi="Times New Roman" w:cs="Times New Roman"/>
              </w:rPr>
              <w:t>No comment</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b/>
              </w:rPr>
              <w:t xml:space="preserve">   2.4 Supervision Report Template</w:t>
            </w:r>
          </w:p>
        </w:tc>
        <w:tc>
          <w:tcPr>
            <w:tcW w:w="4846" w:type="dxa"/>
            <w:tcBorders>
              <w:top w:val="single" w:sz="4" w:space="0" w:color="auto"/>
              <w:left w:val="single" w:sz="4" w:space="0" w:color="auto"/>
              <w:bottom w:val="single" w:sz="4" w:space="0" w:color="auto"/>
              <w:right w:val="single" w:sz="4" w:space="0" w:color="auto"/>
            </w:tcBorders>
          </w:tcPr>
          <w:p w:rsidR="00434FC0" w:rsidRDefault="00434FC0">
            <w:pPr>
              <w:rPr>
                <w:rFonts w:ascii="Times New Roman" w:eastAsia="Cambria" w:hAnsi="Times New Roman" w:cs="Times New Roman"/>
                <w:b/>
              </w:rPr>
            </w:pP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rPr>
              <w:t>P3. Supervisee</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eastAsia="Cambria" w:hAnsi="Times New Roman" w:cs="Times New Roman"/>
                <w:b/>
              </w:rPr>
            </w:pPr>
            <w:r>
              <w:rPr>
                <w:rFonts w:ascii="Times New Roman" w:hAnsi="Times New Roman" w:cs="Times New Roman"/>
              </w:rPr>
              <w:t>Include in brackets (applicant)</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b/>
              </w:rPr>
              <w:t xml:space="preserve">   2.5 Plan for Professional Development</w:t>
            </w:r>
          </w:p>
        </w:tc>
        <w:tc>
          <w:tcPr>
            <w:tcW w:w="4846" w:type="dxa"/>
            <w:tcBorders>
              <w:top w:val="single" w:sz="4" w:space="0" w:color="auto"/>
              <w:left w:val="single" w:sz="4" w:space="0" w:color="auto"/>
              <w:bottom w:val="single" w:sz="4" w:space="0" w:color="auto"/>
              <w:right w:val="single" w:sz="4" w:space="0" w:color="auto"/>
            </w:tcBorders>
          </w:tcPr>
          <w:p w:rsidR="00434FC0" w:rsidRDefault="00434FC0">
            <w:pPr>
              <w:rPr>
                <w:rFonts w:ascii="Times New Roman" w:eastAsia="Cambria" w:hAnsi="Times New Roman" w:cs="Times New Roman"/>
                <w:b/>
              </w:rPr>
            </w:pP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P1, line 14</w:t>
            </w:r>
          </w:p>
          <w:p w:rsidR="00434FC0" w:rsidRDefault="00434FC0">
            <w:pPr>
              <w:rPr>
                <w:rFonts w:ascii="Times New Roman" w:hAnsi="Times New Roman" w:cs="Times New Roman"/>
                <w:b/>
              </w:rPr>
            </w:pPr>
            <w:r>
              <w:rPr>
                <w:rFonts w:ascii="Times New Roman" w:hAnsi="Times New Roman" w:cs="Times New Roman"/>
              </w:rPr>
              <w:t>“What to read before completing?”</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eastAsia="Cambria" w:hAnsi="Times New Roman" w:cs="Times New Roman"/>
              </w:rPr>
              <w:t xml:space="preserve">Suggest provide web addresses or direct link in document </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rPr>
              <w:t>P2. “Learning needs analysis”</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Is there a suitable reference for applicants to consult as some will not understand the process of identifying their own learning needs</w:t>
            </w:r>
          </w:p>
        </w:tc>
      </w:tr>
    </w:tbl>
    <w:p w:rsidR="00434FC0" w:rsidRDefault="00434FC0" w:rsidP="00434FC0">
      <w:pPr>
        <w:rPr>
          <w:rFonts w:asciiTheme="minorHAnsi" w:hAnsiTheme="minorHAnsi" w:cstheme="minorBidi"/>
          <w:sz w:val="22"/>
          <w:szCs w:val="22"/>
        </w:rPr>
      </w:pPr>
      <w:r>
        <w:br w:type="page"/>
      </w:r>
    </w:p>
    <w:tbl>
      <w:tblPr>
        <w:tblStyle w:val="TableGrid"/>
        <w:tblW w:w="0" w:type="auto"/>
        <w:tblLook w:val="04A0"/>
      </w:tblPr>
      <w:tblGrid>
        <w:gridCol w:w="4845"/>
        <w:gridCol w:w="4846"/>
      </w:tblGrid>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b/>
              </w:rPr>
              <w:lastRenderedPageBreak/>
              <w:t>3. Draft Sexual and Professional Boundaries Guidelines</w:t>
            </w:r>
          </w:p>
        </w:tc>
        <w:tc>
          <w:tcPr>
            <w:tcW w:w="4846" w:type="dxa"/>
            <w:tcBorders>
              <w:top w:val="single" w:sz="4" w:space="0" w:color="auto"/>
              <w:left w:val="single" w:sz="4" w:space="0" w:color="auto"/>
              <w:bottom w:val="single" w:sz="4" w:space="0" w:color="auto"/>
              <w:right w:val="single" w:sz="4" w:space="0" w:color="auto"/>
            </w:tcBorders>
          </w:tcPr>
          <w:p w:rsidR="00434FC0" w:rsidRDefault="00434FC0">
            <w:pPr>
              <w:rPr>
                <w:rFonts w:ascii="Times New Roman" w:hAnsi="Times New Roman" w:cs="Times New Roman"/>
                <w:b/>
              </w:rPr>
            </w:pP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P2, line 36-7</w:t>
            </w:r>
          </w:p>
          <w:p w:rsidR="00434FC0" w:rsidRDefault="00434FC0">
            <w:pPr>
              <w:rPr>
                <w:rFonts w:ascii="Times New Roman" w:hAnsi="Times New Roman" w:cs="Times New Roman"/>
                <w:b/>
              </w:rPr>
            </w:pPr>
            <w:r>
              <w:rPr>
                <w:rFonts w:ascii="Times New Roman" w:hAnsi="Times New Roman" w:cs="Times New Roman"/>
              </w:rPr>
              <w:t xml:space="preserve">“… </w:t>
            </w:r>
            <w:proofErr w:type="gramStart"/>
            <w:r>
              <w:rPr>
                <w:rFonts w:ascii="Times New Roman" w:hAnsi="Times New Roman" w:cs="Times New Roman"/>
              </w:rPr>
              <w:t>expressing</w:t>
            </w:r>
            <w:proofErr w:type="gramEnd"/>
            <w:r>
              <w:rPr>
                <w:rFonts w:ascii="Times New Roman" w:hAnsi="Times New Roman" w:cs="Times New Roman"/>
              </w:rPr>
              <w:t xml:space="preserve"> your personal beliefs…”</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rPr>
              <w:t xml:space="preserve">It may not always be possible to judge likely reactions of patients to practitioners’ expressions of views. </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P3, line 3</w:t>
            </w:r>
          </w:p>
          <w:p w:rsidR="00434FC0" w:rsidRDefault="00434FC0">
            <w:pPr>
              <w:rPr>
                <w:rFonts w:ascii="Times New Roman" w:hAnsi="Times New Roman" w:cs="Times New Roman"/>
                <w:b/>
              </w:rPr>
            </w:pPr>
            <w:r>
              <w:rPr>
                <w:rFonts w:ascii="Times New Roman" w:hAnsi="Times New Roman" w:cs="Times New Roman"/>
              </w:rPr>
              <w:t>“…osteopathic treatment has the potential to be perceived as crossing physical boundaries or sexual boundaries”</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rPr>
              <w:t>The team does not believe that osteopathic treatment has the potential to be perceived as crossing physical/sexual boundaries. Patients are provided with information about the nature of treatment and give informed consent before treatment commences.</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P3, line 8</w:t>
            </w:r>
          </w:p>
          <w:p w:rsidR="00434FC0" w:rsidRDefault="00434FC0">
            <w:pPr>
              <w:rPr>
                <w:rFonts w:ascii="Times New Roman" w:hAnsi="Times New Roman" w:cs="Times New Roman"/>
                <w:b/>
              </w:rPr>
            </w:pPr>
            <w:r>
              <w:rPr>
                <w:rFonts w:ascii="Times New Roman" w:hAnsi="Times New Roman" w:cs="Times New Roman"/>
              </w:rPr>
              <w:t>“The relationship between an osteopath and a patient is not one of equality”</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rPr>
              <w:t>Agreed but we note the tension with this view of inequality and contemporary patient-</w:t>
            </w:r>
            <w:proofErr w:type="spellStart"/>
            <w:r>
              <w:rPr>
                <w:rFonts w:ascii="Times New Roman" w:hAnsi="Times New Roman" w:cs="Times New Roman"/>
              </w:rPr>
              <w:t>centred</w:t>
            </w:r>
            <w:proofErr w:type="spellEnd"/>
            <w:r>
              <w:rPr>
                <w:rFonts w:ascii="Times New Roman" w:hAnsi="Times New Roman" w:cs="Times New Roman"/>
              </w:rPr>
              <w:t xml:space="preserve"> care in which patients are invited to participate in a partnership with their practitioner to achieve the best outcomes of care.   </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P3, line 18</w:t>
            </w:r>
          </w:p>
          <w:p w:rsidR="00434FC0" w:rsidRDefault="00434FC0">
            <w:pPr>
              <w:rPr>
                <w:rFonts w:ascii="Times New Roman" w:hAnsi="Times New Roman" w:cs="Times New Roman"/>
                <w:b/>
              </w:rPr>
            </w:pPr>
            <w:r>
              <w:rPr>
                <w:rFonts w:ascii="Times New Roman" w:hAnsi="Times New Roman" w:cs="Times New Roman"/>
              </w:rPr>
              <w:t xml:space="preserve">“the osteopath should seek appropriate professional advice” </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rPr>
              <w:t>Should there be suggestion about from whom an osteopath should seek advice?</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P4, line 11</w:t>
            </w:r>
          </w:p>
          <w:p w:rsidR="00434FC0" w:rsidRDefault="00434FC0">
            <w:pPr>
              <w:rPr>
                <w:rFonts w:ascii="Times New Roman" w:hAnsi="Times New Roman" w:cs="Times New Roman"/>
                <w:b/>
              </w:rPr>
            </w:pPr>
            <w:r>
              <w:rPr>
                <w:rFonts w:ascii="Times New Roman" w:hAnsi="Times New Roman" w:cs="Times New Roman"/>
              </w:rPr>
              <w:t>“(g)</w:t>
            </w:r>
            <w:r>
              <w:rPr>
                <w:rFonts w:ascii="Times New Roman" w:hAnsi="Times New Roman" w:cs="Times New Roman"/>
              </w:rPr>
              <w:tab/>
            </w:r>
            <w:proofErr w:type="gramStart"/>
            <w:r>
              <w:rPr>
                <w:rFonts w:ascii="Times New Roman" w:hAnsi="Times New Roman" w:cs="Times New Roman"/>
              </w:rPr>
              <w:t>making</w:t>
            </w:r>
            <w:proofErr w:type="gramEnd"/>
            <w:r>
              <w:rPr>
                <w:rFonts w:ascii="Times New Roman" w:hAnsi="Times New Roman" w:cs="Times New Roman"/>
              </w:rPr>
              <w:t xml:space="preserve"> suggestive comments about a patient’s appearance or body.”</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rPr>
              <w:t>(add)”… or clothing”.  There was a case brought to a team member’s attention of a male practitioner commenting on the underwear of a 14 year old girl.</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P4, line 14</w:t>
            </w:r>
          </w:p>
          <w:p w:rsidR="00434FC0" w:rsidRDefault="00434FC0">
            <w:pPr>
              <w:rPr>
                <w:rFonts w:ascii="Times New Roman" w:hAnsi="Times New Roman" w:cs="Times New Roman"/>
                <w:b/>
              </w:rPr>
            </w:pPr>
            <w:r>
              <w:rPr>
                <w:rFonts w:ascii="Times New Roman" w:hAnsi="Times New Roman" w:cs="Times New Roman"/>
              </w:rPr>
              <w:t>“conducting intimate examinations”</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rPr>
              <w:t>Should there be a requirement for another person to be present when the explanation and treatment are occurring? (This is covered later in the document but a short statement in this section would be helpful.)</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P5, line 42</w:t>
            </w:r>
          </w:p>
          <w:p w:rsidR="00434FC0" w:rsidRDefault="00434FC0">
            <w:pPr>
              <w:rPr>
                <w:rFonts w:ascii="Times New Roman" w:hAnsi="Times New Roman" w:cs="Times New Roman"/>
                <w:b/>
              </w:rPr>
            </w:pPr>
            <w:r>
              <w:rPr>
                <w:rFonts w:ascii="Times New Roman" w:hAnsi="Times New Roman" w:cs="Times New Roman"/>
              </w:rPr>
              <w:t xml:space="preserve">“intimate areas”  </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rPr>
              <w:t xml:space="preserve">Please define intimate areas. Negotiation should be </w:t>
            </w:r>
            <w:proofErr w:type="spellStart"/>
            <w:r>
              <w:rPr>
                <w:rFonts w:ascii="Times New Roman" w:hAnsi="Times New Roman" w:cs="Times New Roman"/>
              </w:rPr>
              <w:t>emphasised</w:t>
            </w:r>
            <w:proofErr w:type="spellEnd"/>
            <w:r>
              <w:rPr>
                <w:rFonts w:ascii="Times New Roman" w:hAnsi="Times New Roman" w:cs="Times New Roman"/>
              </w:rPr>
              <w:t xml:space="preserve"> in the document, rather than ‘telling’ which could be construed as authoritative</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P6, line 11</w:t>
            </w:r>
          </w:p>
          <w:p w:rsidR="00434FC0" w:rsidRDefault="00434FC0">
            <w:pPr>
              <w:rPr>
                <w:rFonts w:ascii="Times New Roman" w:hAnsi="Times New Roman" w:cs="Times New Roman"/>
                <w:b/>
              </w:rPr>
            </w:pPr>
            <w:r>
              <w:rPr>
                <w:rFonts w:ascii="Times New Roman" w:hAnsi="Times New Roman" w:cs="Times New Roman"/>
              </w:rPr>
              <w:t>“using gloves  when conducting internal  examination or treatment”</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Should specify ‘sterile examination glove’.</w:t>
            </w:r>
          </w:p>
          <w:p w:rsidR="00434FC0" w:rsidRDefault="00434FC0">
            <w:pPr>
              <w:rPr>
                <w:rFonts w:ascii="Times New Roman" w:hAnsi="Times New Roman" w:cs="Times New Roman"/>
              </w:rPr>
            </w:pPr>
            <w:r>
              <w:rPr>
                <w:rFonts w:ascii="Times New Roman" w:hAnsi="Times New Roman" w:cs="Times New Roman"/>
              </w:rPr>
              <w:t>It’s the view of SCU academic team that</w:t>
            </w:r>
          </w:p>
          <w:p w:rsidR="00434FC0" w:rsidRDefault="00434FC0">
            <w:pPr>
              <w:rPr>
                <w:rFonts w:ascii="Times New Roman" w:hAnsi="Times New Roman" w:cs="Times New Roman"/>
                <w:b/>
              </w:rPr>
            </w:pPr>
            <w:r>
              <w:rPr>
                <w:rFonts w:ascii="Times New Roman" w:hAnsi="Times New Roman" w:cs="Times New Roman"/>
              </w:rPr>
              <w:t xml:space="preserve">internal techniques (specifically per rectum and per vagina) are not supported in our curriculum as the evidence for the benefit </w:t>
            </w:r>
            <w:proofErr w:type="spellStart"/>
            <w:r>
              <w:rPr>
                <w:rFonts w:ascii="Times New Roman" w:hAnsi="Times New Roman" w:cs="Times New Roman"/>
              </w:rPr>
              <w:t>vs</w:t>
            </w:r>
            <w:proofErr w:type="spellEnd"/>
            <w:r>
              <w:rPr>
                <w:rFonts w:ascii="Times New Roman" w:hAnsi="Times New Roman" w:cs="Times New Roman"/>
              </w:rPr>
              <w:t xml:space="preserve"> risk of these techniques is inadequate to support their use pre-entry level.</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rPr>
              <w:t>P7, line 1</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lang w:eastAsia="ja-JP"/>
              </w:rPr>
              <w:t>This statement could be a bolded heading</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P7, line 30</w:t>
            </w:r>
          </w:p>
          <w:p w:rsidR="00434FC0" w:rsidRDefault="00434FC0">
            <w:pPr>
              <w:rPr>
                <w:rFonts w:ascii="Times New Roman" w:hAnsi="Times New Roman" w:cs="Times New Roman"/>
                <w:b/>
              </w:rPr>
            </w:pPr>
            <w:r>
              <w:rPr>
                <w:rFonts w:ascii="Times New Roman" w:hAnsi="Times New Roman" w:cs="Times New Roman"/>
              </w:rPr>
              <w:t>“seek the opinion of a practitioner with similar ethics”</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pStyle w:val="CommentText"/>
              <w:spacing w:after="0"/>
              <w:rPr>
                <w:rFonts w:ascii="Times New Roman" w:hAnsi="Times New Roman" w:cs="Times New Roman"/>
                <w:sz w:val="22"/>
                <w:szCs w:val="24"/>
              </w:rPr>
            </w:pPr>
            <w:r>
              <w:rPr>
                <w:rFonts w:ascii="Times New Roman" w:hAnsi="Times New Roman"/>
                <w:sz w:val="22"/>
                <w:szCs w:val="24"/>
              </w:rPr>
              <w:t xml:space="preserve">How would an osteopath know/judge when to ask someone else and how would he/she know what their ethics might be?  </w:t>
            </w:r>
          </w:p>
          <w:p w:rsidR="00434FC0" w:rsidRDefault="00434FC0">
            <w:pPr>
              <w:rPr>
                <w:rFonts w:ascii="Times New Roman" w:hAnsi="Times New Roman" w:cs="Times New Roman"/>
                <w:b/>
              </w:rPr>
            </w:pPr>
            <w:r>
              <w:rPr>
                <w:rFonts w:ascii="Times New Roman" w:hAnsi="Times New Roman" w:cs="Times New Roman"/>
              </w:rPr>
              <w:t>Suggest replace with: ‘another registered health practitioner’.</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P7, lines 37-9</w:t>
            </w:r>
          </w:p>
          <w:p w:rsidR="00434FC0" w:rsidRDefault="00434FC0">
            <w:pPr>
              <w:rPr>
                <w:rFonts w:ascii="Times New Roman" w:hAnsi="Times New Roman" w:cs="Times New Roman"/>
                <w:b/>
              </w:rPr>
            </w:pPr>
            <w:r>
              <w:rPr>
                <w:rFonts w:ascii="Times New Roman" w:hAnsi="Times New Roman" w:cs="Times New Roman"/>
              </w:rPr>
              <w:t>Boundaries</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Is there a need to mention online boundaries in this document?</w:t>
            </w:r>
          </w:p>
          <w:p w:rsidR="00434FC0" w:rsidRDefault="00434FC0">
            <w:pPr>
              <w:rPr>
                <w:rFonts w:ascii="Times New Roman" w:hAnsi="Times New Roman" w:cs="Times New Roman"/>
                <w:b/>
              </w:rPr>
            </w:pPr>
            <w:r>
              <w:rPr>
                <w:rFonts w:ascii="Times New Roman" w:hAnsi="Times New Roman" w:cs="Times New Roman"/>
              </w:rPr>
              <w:t>For example, is a birthday card too personal/outside professional boundaries?</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 xml:space="preserve">P8, line 25 </w:t>
            </w:r>
          </w:p>
          <w:p w:rsidR="00434FC0" w:rsidRDefault="00434FC0">
            <w:pPr>
              <w:rPr>
                <w:rFonts w:ascii="Times New Roman" w:hAnsi="Times New Roman" w:cs="Times New Roman"/>
                <w:b/>
              </w:rPr>
            </w:pPr>
            <w:r>
              <w:rPr>
                <w:rFonts w:ascii="Times New Roman" w:hAnsi="Times New Roman" w:cs="Times New Roman"/>
              </w:rPr>
              <w:lastRenderedPageBreak/>
              <w:t>“Sexual misconduct outside of the professional context”</w:t>
            </w:r>
            <w:r>
              <w:rPr>
                <w:rFonts w:ascii="Times New Roman" w:hAnsi="Times New Roman" w:cs="Times New Roman"/>
                <w:color w:val="000000"/>
                <w:lang w:eastAsia="en-AU"/>
              </w:rPr>
              <w:t xml:space="preserve"> </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rPr>
              <w:lastRenderedPageBreak/>
              <w:t xml:space="preserve">A person’s private life should be of no interest to </w:t>
            </w:r>
            <w:r>
              <w:rPr>
                <w:rFonts w:ascii="Times New Roman" w:hAnsi="Times New Roman" w:cs="Times New Roman"/>
              </w:rPr>
              <w:lastRenderedPageBreak/>
              <w:t>the Board unless there is a criminal record.</w:t>
            </w:r>
          </w:p>
        </w:tc>
      </w:tr>
      <w:tr w:rsidR="00434FC0" w:rsidTr="00434FC0">
        <w:tc>
          <w:tcPr>
            <w:tcW w:w="4845"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b/>
              </w:rPr>
            </w:pPr>
            <w:r>
              <w:rPr>
                <w:rFonts w:ascii="Times New Roman" w:hAnsi="Times New Roman" w:cs="Times New Roman"/>
                <w:b/>
              </w:rPr>
              <w:lastRenderedPageBreak/>
              <w:t>4. Draft Framework: Pathways for Registration of Overseas Trained Osteopaths</w:t>
            </w:r>
          </w:p>
        </w:tc>
        <w:tc>
          <w:tcPr>
            <w:tcW w:w="4846" w:type="dxa"/>
            <w:tcBorders>
              <w:top w:val="single" w:sz="4" w:space="0" w:color="auto"/>
              <w:left w:val="single" w:sz="4" w:space="0" w:color="auto"/>
              <w:bottom w:val="single" w:sz="4" w:space="0" w:color="auto"/>
              <w:right w:val="single" w:sz="4" w:space="0" w:color="auto"/>
            </w:tcBorders>
            <w:hideMark/>
          </w:tcPr>
          <w:p w:rsidR="00434FC0" w:rsidRDefault="00434FC0">
            <w:pPr>
              <w:rPr>
                <w:rFonts w:ascii="Times New Roman" w:hAnsi="Times New Roman" w:cs="Times New Roman"/>
              </w:rPr>
            </w:pPr>
            <w:r>
              <w:rPr>
                <w:rFonts w:ascii="Times New Roman" w:hAnsi="Times New Roman" w:cs="Times New Roman"/>
              </w:rPr>
              <w:t>Supported</w:t>
            </w:r>
          </w:p>
        </w:tc>
      </w:tr>
    </w:tbl>
    <w:p w:rsidR="00434FC0" w:rsidRDefault="00434FC0" w:rsidP="00434FC0">
      <w:pPr>
        <w:rPr>
          <w:rFonts w:ascii="Times New Roman" w:hAnsi="Times New Roman"/>
          <w:b/>
        </w:rPr>
      </w:pPr>
    </w:p>
    <w:p w:rsidR="00434FC0" w:rsidRDefault="00434FC0" w:rsidP="00434FC0">
      <w:pPr>
        <w:rPr>
          <w:rFonts w:ascii="Times New Roman" w:hAnsi="Times New Roman"/>
          <w:b/>
        </w:rPr>
      </w:pPr>
    </w:p>
    <w:p w:rsidR="00434FC0" w:rsidRDefault="00434FC0" w:rsidP="00434FC0">
      <w:pPr>
        <w:rPr>
          <w:rFonts w:ascii="Times New Roman" w:hAnsi="Times New Roman"/>
          <w:b/>
        </w:rPr>
      </w:pPr>
    </w:p>
    <w:p w:rsidR="00434FC0" w:rsidRDefault="00434FC0" w:rsidP="00434FC0">
      <w:pPr>
        <w:rPr>
          <w:rFonts w:ascii="Times New Roman" w:hAnsi="Times New Roman"/>
        </w:rPr>
      </w:pPr>
      <w:r>
        <w:rPr>
          <w:rFonts w:ascii="Times New Roman" w:hAnsi="Times New Roman"/>
        </w:rPr>
        <w:t xml:space="preserve">Dr Moore’s personal view is as follows:  </w:t>
      </w:r>
    </w:p>
    <w:p w:rsidR="00434FC0" w:rsidRDefault="00434FC0" w:rsidP="00434FC0">
      <w:pPr>
        <w:rPr>
          <w:rFonts w:ascii="Times New Roman" w:hAnsi="Times New Roman"/>
          <w:b/>
        </w:rPr>
      </w:pPr>
      <w:proofErr w:type="gramStart"/>
      <w:r>
        <w:rPr>
          <w:rFonts w:ascii="Times New Roman" w:hAnsi="Times New Roman"/>
          <w:b/>
        </w:rPr>
        <w:t>The Guidelines on both Sexual Misconduct and Informed consent.</w:t>
      </w:r>
      <w:proofErr w:type="gramEnd"/>
      <w:r>
        <w:rPr>
          <w:rFonts w:ascii="Times New Roman" w:hAnsi="Times New Roman"/>
          <w:b/>
        </w:rPr>
        <w:t xml:space="preserve"> </w:t>
      </w:r>
    </w:p>
    <w:p w:rsidR="00434FC0" w:rsidRDefault="00434FC0" w:rsidP="00434FC0">
      <w:pPr>
        <w:pStyle w:val="ListParagraph"/>
        <w:numPr>
          <w:ilvl w:val="0"/>
          <w:numId w:val="1"/>
        </w:numPr>
        <w:autoSpaceDE w:val="0"/>
        <w:autoSpaceDN w:val="0"/>
        <w:adjustRightInd w:val="0"/>
        <w:spacing w:after="0"/>
        <w:rPr>
          <w:rFonts w:ascii="Times New Roman" w:hAnsi="Times New Roman" w:cs="Times New Roman"/>
          <w:bCs/>
          <w:sz w:val="24"/>
          <w:szCs w:val="24"/>
          <w:lang w:eastAsia="en-AU"/>
        </w:rPr>
      </w:pPr>
      <w:r>
        <w:rPr>
          <w:rFonts w:ascii="Times New Roman" w:hAnsi="Times New Roman" w:cs="Times New Roman"/>
          <w:bCs/>
          <w:sz w:val="24"/>
          <w:szCs w:val="24"/>
          <w:lang w:eastAsia="en-AU"/>
        </w:rPr>
        <w:t xml:space="preserve">Given that there are no other similar Guidelines for other health professions, the existence of these document singles out and could be seen as discriminatory for osteopaths. </w:t>
      </w: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pStyle w:val="ListParagraph"/>
        <w:numPr>
          <w:ilvl w:val="0"/>
          <w:numId w:val="1"/>
        </w:numPr>
        <w:autoSpaceDE w:val="0"/>
        <w:autoSpaceDN w:val="0"/>
        <w:adjustRightInd w:val="0"/>
        <w:spacing w:after="0"/>
        <w:rPr>
          <w:rFonts w:ascii="Times New Roman" w:hAnsi="Times New Roman" w:cs="Times New Roman"/>
          <w:bCs/>
          <w:sz w:val="24"/>
          <w:szCs w:val="24"/>
          <w:lang w:eastAsia="en-AU"/>
        </w:rPr>
      </w:pPr>
      <w:r>
        <w:rPr>
          <w:rFonts w:ascii="Times New Roman" w:hAnsi="Times New Roman" w:cs="Times New Roman"/>
          <w:bCs/>
          <w:sz w:val="24"/>
          <w:szCs w:val="24"/>
          <w:lang w:eastAsia="en-AU"/>
        </w:rPr>
        <w:t xml:space="preserve">Both the above documents need considerable restructure, in order to present a logical and coherent set of guidelines. </w:t>
      </w: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pStyle w:val="ListParagraph"/>
        <w:numPr>
          <w:ilvl w:val="0"/>
          <w:numId w:val="1"/>
        </w:numPr>
        <w:autoSpaceDE w:val="0"/>
        <w:autoSpaceDN w:val="0"/>
        <w:adjustRightInd w:val="0"/>
        <w:spacing w:after="0"/>
        <w:rPr>
          <w:rFonts w:ascii="Times New Roman" w:hAnsi="Times New Roman" w:cs="Times New Roman"/>
          <w:bCs/>
          <w:sz w:val="24"/>
          <w:szCs w:val="24"/>
          <w:lang w:eastAsia="en-AU"/>
        </w:rPr>
      </w:pPr>
      <w:r>
        <w:rPr>
          <w:rFonts w:ascii="Times New Roman" w:hAnsi="Times New Roman" w:cs="Times New Roman"/>
          <w:bCs/>
          <w:sz w:val="24"/>
          <w:szCs w:val="24"/>
          <w:lang w:eastAsia="en-AU"/>
        </w:rPr>
        <w:t xml:space="preserve">Many of the issues discussed in the above documents, are or ought to be covered in the pre-professional curriculum and CPD. As far as Sexual Misconduct is concerned the issues mentioned in your draft guidelines are adequately covered in the AHPRA Code of Conduct. Hence, the need for Guidelines at all is unclear.  </w:t>
      </w: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
          <w:bCs/>
          <w:lang w:eastAsia="en-AU"/>
        </w:rPr>
      </w:pPr>
      <w:proofErr w:type="gramStart"/>
      <w:r>
        <w:rPr>
          <w:rFonts w:ascii="Times New Roman" w:hAnsi="Times New Roman"/>
          <w:b/>
          <w:bCs/>
          <w:lang w:eastAsia="en-AU"/>
        </w:rPr>
        <w:t>The Guidelines for Supervision.</w:t>
      </w:r>
      <w:proofErr w:type="gramEnd"/>
      <w:r>
        <w:rPr>
          <w:rFonts w:ascii="Times New Roman" w:hAnsi="Times New Roman"/>
          <w:b/>
          <w:bCs/>
          <w:lang w:eastAsia="en-AU"/>
        </w:rPr>
        <w:t xml:space="preserve"> </w:t>
      </w: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Cs/>
          <w:lang w:eastAsia="en-AU"/>
        </w:rPr>
      </w:pPr>
      <w:r>
        <w:rPr>
          <w:rFonts w:ascii="Times New Roman" w:hAnsi="Times New Roman"/>
          <w:bCs/>
          <w:lang w:eastAsia="en-AU"/>
        </w:rPr>
        <w:t xml:space="preserve">This document lacks a companion documents about payment and training for supervisors and accreditation of supervisors.  </w:t>
      </w: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Cs/>
          <w:lang w:eastAsia="en-AU"/>
        </w:rPr>
      </w:pPr>
      <w:r>
        <w:rPr>
          <w:rFonts w:ascii="Times New Roman" w:hAnsi="Times New Roman"/>
          <w:bCs/>
          <w:lang w:eastAsia="en-AU"/>
        </w:rPr>
        <w:t xml:space="preserve">It would be wise move for the osteopathic profession to align their guidelines etc with the practices of other allied health disciplines for consistency across the sector. </w:t>
      </w: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Cs/>
          <w:lang w:eastAsia="en-AU"/>
        </w:rPr>
      </w:pPr>
      <w:r>
        <w:rPr>
          <w:rFonts w:ascii="Times New Roman" w:hAnsi="Times New Roman"/>
          <w:bCs/>
          <w:lang w:eastAsia="en-AU"/>
        </w:rPr>
        <w:t>Thank you again for the opportunity to comment.</w:t>
      </w: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Cs/>
          <w:i/>
          <w:lang w:eastAsia="en-AU"/>
        </w:rPr>
      </w:pPr>
    </w:p>
    <w:p w:rsidR="00434FC0" w:rsidRDefault="00434FC0" w:rsidP="00434FC0">
      <w:pPr>
        <w:autoSpaceDE w:val="0"/>
        <w:autoSpaceDN w:val="0"/>
        <w:adjustRightInd w:val="0"/>
        <w:rPr>
          <w:rFonts w:ascii="Times New Roman" w:hAnsi="Times New Roman"/>
          <w:bCs/>
          <w:i/>
          <w:lang w:eastAsia="en-AU"/>
        </w:rPr>
      </w:pPr>
      <w:r>
        <w:rPr>
          <w:rFonts w:ascii="Times New Roman" w:hAnsi="Times New Roman"/>
          <w:bCs/>
          <w:i/>
          <w:lang w:eastAsia="en-AU"/>
        </w:rPr>
        <w:t>Yours faithfully,</w:t>
      </w: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Cs/>
          <w:lang w:eastAsia="en-AU"/>
        </w:rPr>
      </w:pPr>
      <w:r>
        <w:rPr>
          <w:rFonts w:ascii="Times New Roman" w:hAnsi="Times New Roman"/>
          <w:bCs/>
          <w:lang w:eastAsia="en-AU"/>
        </w:rPr>
        <w:t>Dr Keri Moore, PhD</w:t>
      </w:r>
    </w:p>
    <w:p w:rsidR="00434FC0" w:rsidRDefault="00434FC0" w:rsidP="00434FC0">
      <w:pPr>
        <w:autoSpaceDE w:val="0"/>
        <w:autoSpaceDN w:val="0"/>
        <w:adjustRightInd w:val="0"/>
        <w:rPr>
          <w:rFonts w:ascii="Times New Roman" w:hAnsi="Times New Roman"/>
          <w:bCs/>
          <w:i/>
          <w:lang w:eastAsia="en-AU"/>
        </w:rPr>
      </w:pPr>
      <w:r>
        <w:rPr>
          <w:rFonts w:ascii="Times New Roman" w:hAnsi="Times New Roman"/>
          <w:bCs/>
          <w:i/>
          <w:lang w:eastAsia="en-AU"/>
        </w:rPr>
        <w:lastRenderedPageBreak/>
        <w:t xml:space="preserve">On behalf of </w:t>
      </w:r>
    </w:p>
    <w:p w:rsidR="00434FC0" w:rsidRDefault="00434FC0" w:rsidP="00434FC0">
      <w:pPr>
        <w:autoSpaceDE w:val="0"/>
        <w:autoSpaceDN w:val="0"/>
        <w:adjustRightInd w:val="0"/>
        <w:rPr>
          <w:rFonts w:ascii="Times New Roman" w:hAnsi="Times New Roman"/>
          <w:bCs/>
          <w:lang w:eastAsia="en-AU"/>
        </w:rPr>
      </w:pPr>
      <w:r>
        <w:rPr>
          <w:rFonts w:ascii="Times New Roman" w:hAnsi="Times New Roman"/>
          <w:bCs/>
          <w:lang w:eastAsia="en-AU"/>
        </w:rPr>
        <w:t>Professor Iain Graham, Head of School of Health and Human Science</w:t>
      </w: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Cs/>
          <w:lang w:eastAsia="en-AU"/>
        </w:rPr>
      </w:pPr>
    </w:p>
    <w:p w:rsidR="00434FC0" w:rsidRDefault="00434FC0" w:rsidP="00434FC0">
      <w:pPr>
        <w:autoSpaceDE w:val="0"/>
        <w:autoSpaceDN w:val="0"/>
        <w:adjustRightInd w:val="0"/>
        <w:rPr>
          <w:rFonts w:ascii="Times New Roman" w:hAnsi="Times New Roman"/>
          <w:b/>
        </w:rPr>
      </w:pPr>
    </w:p>
    <w:p w:rsidR="00663594" w:rsidRDefault="00663594" w:rsidP="00663594">
      <w:pPr>
        <w:rPr>
          <w:rFonts w:ascii="Times New Roman" w:hAnsi="Times New Roman"/>
        </w:rPr>
      </w:pPr>
    </w:p>
    <w:p w:rsidR="00E13E67" w:rsidRPr="00E13E67" w:rsidRDefault="00E13E67" w:rsidP="00E13E67">
      <w:pPr>
        <w:pStyle w:val="PlainText"/>
        <w:rPr>
          <w:rFonts w:asciiTheme="majorHAnsi" w:hAnsiTheme="majorHAnsi"/>
          <w:sz w:val="20"/>
          <w:szCs w:val="20"/>
        </w:rPr>
      </w:pPr>
    </w:p>
    <w:p w:rsidR="00DE3713" w:rsidRDefault="00DE3713" w:rsidP="00DE3713"/>
    <w:p w:rsidR="00DE3713" w:rsidRDefault="00DE3713" w:rsidP="00DE3713"/>
    <w:p w:rsidR="00B46B96" w:rsidRDefault="00B46B96" w:rsidP="00E13E67">
      <w:pPr>
        <w:jc w:val="center"/>
      </w:pPr>
    </w:p>
    <w:p w:rsidR="00E13E67" w:rsidRDefault="00E13E67" w:rsidP="00E13E67">
      <w:pPr>
        <w:jc w:val="center"/>
      </w:pPr>
    </w:p>
    <w:p w:rsidR="00E13E67" w:rsidRDefault="00E13E67" w:rsidP="00E13E67">
      <w:pPr>
        <w:jc w:val="center"/>
      </w:pPr>
    </w:p>
    <w:p w:rsidR="00E13E67" w:rsidRDefault="00E13E67" w:rsidP="00E13E67">
      <w:pPr>
        <w:jc w:val="center"/>
      </w:pPr>
    </w:p>
    <w:p w:rsidR="00E13E67" w:rsidRDefault="00E13E67" w:rsidP="00E13E67">
      <w:pPr>
        <w:jc w:val="center"/>
      </w:pPr>
    </w:p>
    <w:p w:rsidR="00E13E67" w:rsidRPr="001F64C2" w:rsidRDefault="00E13E67" w:rsidP="00E13E67">
      <w:pPr>
        <w:jc w:val="center"/>
      </w:pPr>
    </w:p>
    <w:sectPr w:rsidR="00E13E67" w:rsidRPr="001F64C2" w:rsidSect="00C6416B">
      <w:headerReference w:type="even" r:id="rId9"/>
      <w:headerReference w:type="default" r:id="rId10"/>
      <w:footerReference w:type="default" r:id="rId11"/>
      <w:headerReference w:type="first" r:id="rId12"/>
      <w:pgSz w:w="11900" w:h="16840"/>
      <w:pgMar w:top="1956" w:right="737" w:bottom="1440" w:left="737" w:header="737" w:footer="21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B8A" w:rsidRDefault="00B31B8A" w:rsidP="00DE3713">
      <w:r>
        <w:separator/>
      </w:r>
    </w:p>
  </w:endnote>
  <w:endnote w:type="continuationSeparator" w:id="0">
    <w:p w:rsidR="00B31B8A" w:rsidRDefault="00B31B8A" w:rsidP="00DE37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94" w:rsidRPr="00663594" w:rsidRDefault="00663594">
    <w:pPr>
      <w:pStyle w:val="Footer"/>
      <w:rPr>
        <w:sz w:val="16"/>
        <w:szCs w:val="16"/>
      </w:rPr>
    </w:pPr>
    <w:r w:rsidRPr="00663594">
      <w:rPr>
        <w:sz w:val="16"/>
        <w:szCs w:val="16"/>
      </w:rPr>
      <w:t>Corres.ltrosteoboard12.2.2013</w:t>
    </w:r>
  </w:p>
  <w:p w:rsidR="008C38A2" w:rsidRDefault="008C3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B8A" w:rsidRDefault="00B31B8A" w:rsidP="00DE3713">
      <w:r>
        <w:separator/>
      </w:r>
    </w:p>
  </w:footnote>
  <w:footnote w:type="continuationSeparator" w:id="0">
    <w:p w:rsidR="00B31B8A" w:rsidRDefault="00B31B8A" w:rsidP="00DE3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A2" w:rsidRDefault="003130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414.15pt;height:585.8pt;z-index:-251659264;mso-wrap-edited:f;mso-position-horizontal:center;mso-position-horizontal-relative:margin;mso-position-vertical:center;mso-position-vertical-relative:margin" wrapcoords="-39 0 -39 21544 21600 21544 21600 0 -39 0">
          <v:imagedata r:id="rId1" o:title="Watermark-Star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A2" w:rsidRDefault="00FD73FD">
    <w:pPr>
      <w:pStyle w:val="Header"/>
    </w:pPr>
    <w:r>
      <w:rPr>
        <w:noProof/>
      </w:rPr>
      <w:drawing>
        <wp:inline distT="0" distB="0" distL="0" distR="0">
          <wp:extent cx="2133600" cy="673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 only.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3600" cy="673100"/>
                  </a:xfrm>
                  <a:prstGeom prst="rect">
                    <a:avLst/>
                  </a:prstGeom>
                </pic:spPr>
              </pic:pic>
            </a:graphicData>
          </a:graphic>
        </wp:inline>
      </w:drawing>
    </w:r>
    <w:r w:rsidR="003130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37.15pt;margin-top:-98.1pt;width:598.15pt;height:846.05pt;z-index:-251660288;mso-position-horizontal-relative:margin;mso-position-vertical-relative:margin">
          <v:imagedata r:id="rId2" o:title="Watermark-Stars" gain="19661f" blacklevel="22938f"/>
          <w10:wrap anchorx="margin" anchory="margin"/>
        </v:shape>
      </w:pict>
    </w:r>
  </w:p>
  <w:p w:rsidR="008C38A2" w:rsidRDefault="008C38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A2" w:rsidRDefault="003130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414.15pt;height:585.8pt;z-index:-251658240;mso-wrap-edited:f;mso-position-horizontal:center;mso-position-horizontal-relative:margin;mso-position-vertical:center;mso-position-vertical-relative:margin" wrapcoords="-39 0 -39 21544 21600 21544 21600 0 -39 0">
          <v:imagedata r:id="rId1" o:title="Watermark-Star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C50B0"/>
    <w:multiLevelType w:val="hybridMultilevel"/>
    <w:tmpl w:val="60669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
  <w:rsids>
    <w:rsidRoot w:val="00B31B8A"/>
    <w:rsid w:val="00050C69"/>
    <w:rsid w:val="00064C1A"/>
    <w:rsid w:val="00074799"/>
    <w:rsid w:val="00166940"/>
    <w:rsid w:val="001C017E"/>
    <w:rsid w:val="001F64C2"/>
    <w:rsid w:val="002307A2"/>
    <w:rsid w:val="00284EC9"/>
    <w:rsid w:val="00291012"/>
    <w:rsid w:val="00295664"/>
    <w:rsid w:val="002B78F8"/>
    <w:rsid w:val="002D7F8F"/>
    <w:rsid w:val="0031307D"/>
    <w:rsid w:val="00337312"/>
    <w:rsid w:val="003B164A"/>
    <w:rsid w:val="00434FC0"/>
    <w:rsid w:val="00457643"/>
    <w:rsid w:val="004738C8"/>
    <w:rsid w:val="004B1880"/>
    <w:rsid w:val="00507EA7"/>
    <w:rsid w:val="00663594"/>
    <w:rsid w:val="006A7800"/>
    <w:rsid w:val="006B6047"/>
    <w:rsid w:val="007E3357"/>
    <w:rsid w:val="008948B9"/>
    <w:rsid w:val="0089532A"/>
    <w:rsid w:val="008C38A2"/>
    <w:rsid w:val="00944133"/>
    <w:rsid w:val="009D0C76"/>
    <w:rsid w:val="009E7B76"/>
    <w:rsid w:val="00A66C7D"/>
    <w:rsid w:val="00A871F9"/>
    <w:rsid w:val="00AF3DA2"/>
    <w:rsid w:val="00B00A4D"/>
    <w:rsid w:val="00B31B8A"/>
    <w:rsid w:val="00B46B96"/>
    <w:rsid w:val="00BB4872"/>
    <w:rsid w:val="00BC52EB"/>
    <w:rsid w:val="00BD713B"/>
    <w:rsid w:val="00C07EB4"/>
    <w:rsid w:val="00C6416B"/>
    <w:rsid w:val="00C865A3"/>
    <w:rsid w:val="00D515F5"/>
    <w:rsid w:val="00DE3713"/>
    <w:rsid w:val="00E13E67"/>
    <w:rsid w:val="00EB2A96"/>
    <w:rsid w:val="00F24C5D"/>
    <w:rsid w:val="00F83327"/>
    <w:rsid w:val="00FB4B04"/>
    <w:rsid w:val="00FD73FD"/>
    <w:rsid w:val="00FF026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7D"/>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713"/>
    <w:pPr>
      <w:tabs>
        <w:tab w:val="center" w:pos="4320"/>
        <w:tab w:val="right" w:pos="8640"/>
      </w:tabs>
    </w:pPr>
  </w:style>
  <w:style w:type="character" w:customStyle="1" w:styleId="HeaderChar">
    <w:name w:val="Header Char"/>
    <w:basedOn w:val="DefaultParagraphFont"/>
    <w:link w:val="Header"/>
    <w:uiPriority w:val="99"/>
    <w:rsid w:val="00DE3713"/>
  </w:style>
  <w:style w:type="paragraph" w:styleId="Footer">
    <w:name w:val="footer"/>
    <w:basedOn w:val="Normal"/>
    <w:link w:val="FooterChar"/>
    <w:uiPriority w:val="99"/>
    <w:unhideWhenUsed/>
    <w:rsid w:val="00DE3713"/>
    <w:pPr>
      <w:tabs>
        <w:tab w:val="center" w:pos="4320"/>
        <w:tab w:val="right" w:pos="8640"/>
      </w:tabs>
    </w:pPr>
  </w:style>
  <w:style w:type="character" w:customStyle="1" w:styleId="FooterChar">
    <w:name w:val="Footer Char"/>
    <w:basedOn w:val="DefaultParagraphFont"/>
    <w:link w:val="Footer"/>
    <w:uiPriority w:val="99"/>
    <w:rsid w:val="00DE3713"/>
  </w:style>
  <w:style w:type="paragraph" w:styleId="BalloonText">
    <w:name w:val="Balloon Text"/>
    <w:basedOn w:val="Normal"/>
    <w:link w:val="BalloonTextChar"/>
    <w:uiPriority w:val="99"/>
    <w:semiHidden/>
    <w:unhideWhenUsed/>
    <w:rsid w:val="00DE3713"/>
    <w:rPr>
      <w:rFonts w:ascii="Lucida Grande" w:hAnsi="Lucida Grande" w:cs="Lucida Grande"/>
      <w:sz w:val="18"/>
      <w:szCs w:val="18"/>
    </w:rPr>
  </w:style>
  <w:style w:type="character" w:customStyle="1" w:styleId="BalloonTextChar">
    <w:name w:val="Balloon Text Char"/>
    <w:link w:val="BalloonText"/>
    <w:uiPriority w:val="99"/>
    <w:semiHidden/>
    <w:rsid w:val="00DE3713"/>
    <w:rPr>
      <w:rFonts w:ascii="Lucida Grande" w:hAnsi="Lucida Grande" w:cs="Lucida Grande"/>
      <w:sz w:val="18"/>
      <w:szCs w:val="18"/>
    </w:rPr>
  </w:style>
  <w:style w:type="paragraph" w:styleId="PlainText">
    <w:name w:val="Plain Text"/>
    <w:basedOn w:val="Normal"/>
    <w:link w:val="PlainTextChar"/>
    <w:uiPriority w:val="99"/>
    <w:semiHidden/>
    <w:unhideWhenUsed/>
    <w:rsid w:val="00E13E67"/>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semiHidden/>
    <w:rsid w:val="00E13E67"/>
    <w:rPr>
      <w:rFonts w:ascii="Calibri" w:eastAsiaTheme="minorHAnsi" w:hAnsi="Calibri" w:cstheme="minorBidi"/>
      <w:sz w:val="22"/>
      <w:szCs w:val="21"/>
    </w:rPr>
  </w:style>
  <w:style w:type="table" w:styleId="TableGrid">
    <w:name w:val="Table Grid"/>
    <w:basedOn w:val="TableNormal"/>
    <w:uiPriority w:val="59"/>
    <w:rsid w:val="0066359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unhideWhenUsed/>
    <w:rsid w:val="00434FC0"/>
    <w:pPr>
      <w:spacing w:after="200"/>
    </w:pPr>
    <w:rPr>
      <w:rFonts w:eastAsia="Cambria"/>
      <w:sz w:val="20"/>
      <w:szCs w:val="20"/>
      <w:lang w:eastAsia="en-GB"/>
    </w:rPr>
  </w:style>
  <w:style w:type="character" w:customStyle="1" w:styleId="CommentTextChar">
    <w:name w:val="Comment Text Char"/>
    <w:basedOn w:val="DefaultParagraphFont"/>
    <w:link w:val="CommentText"/>
    <w:semiHidden/>
    <w:rsid w:val="00434FC0"/>
    <w:rPr>
      <w:rFonts w:eastAsia="Cambria"/>
      <w:lang w:val="en-US" w:eastAsia="en-GB"/>
    </w:rPr>
  </w:style>
  <w:style w:type="paragraph" w:styleId="ListParagraph">
    <w:name w:val="List Paragraph"/>
    <w:basedOn w:val="Normal"/>
    <w:uiPriority w:val="34"/>
    <w:qFormat/>
    <w:rsid w:val="00434FC0"/>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semiHidden/>
    <w:unhideWhenUsed/>
    <w:rsid w:val="00434F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713"/>
    <w:pPr>
      <w:tabs>
        <w:tab w:val="center" w:pos="4320"/>
        <w:tab w:val="right" w:pos="8640"/>
      </w:tabs>
    </w:pPr>
  </w:style>
  <w:style w:type="character" w:customStyle="1" w:styleId="HeaderChar">
    <w:name w:val="Header Char"/>
    <w:basedOn w:val="DefaultParagraphFont"/>
    <w:link w:val="Header"/>
    <w:uiPriority w:val="99"/>
    <w:rsid w:val="00DE3713"/>
  </w:style>
  <w:style w:type="paragraph" w:styleId="Footer">
    <w:name w:val="footer"/>
    <w:basedOn w:val="Normal"/>
    <w:link w:val="FooterChar"/>
    <w:uiPriority w:val="99"/>
    <w:unhideWhenUsed/>
    <w:rsid w:val="00DE3713"/>
    <w:pPr>
      <w:tabs>
        <w:tab w:val="center" w:pos="4320"/>
        <w:tab w:val="right" w:pos="8640"/>
      </w:tabs>
    </w:pPr>
  </w:style>
  <w:style w:type="character" w:customStyle="1" w:styleId="FooterChar">
    <w:name w:val="Footer Char"/>
    <w:basedOn w:val="DefaultParagraphFont"/>
    <w:link w:val="Footer"/>
    <w:uiPriority w:val="99"/>
    <w:rsid w:val="00DE3713"/>
  </w:style>
  <w:style w:type="paragraph" w:styleId="BalloonText">
    <w:name w:val="Balloon Text"/>
    <w:basedOn w:val="Normal"/>
    <w:link w:val="BalloonTextChar"/>
    <w:uiPriority w:val="99"/>
    <w:semiHidden/>
    <w:unhideWhenUsed/>
    <w:rsid w:val="00DE3713"/>
    <w:rPr>
      <w:rFonts w:ascii="Lucida Grande" w:hAnsi="Lucida Grande" w:cs="Lucida Grande"/>
      <w:sz w:val="18"/>
      <w:szCs w:val="18"/>
    </w:rPr>
  </w:style>
  <w:style w:type="character" w:customStyle="1" w:styleId="BalloonTextChar">
    <w:name w:val="Balloon Text Char"/>
    <w:link w:val="BalloonText"/>
    <w:uiPriority w:val="99"/>
    <w:semiHidden/>
    <w:rsid w:val="00DE3713"/>
    <w:rPr>
      <w:rFonts w:ascii="Lucida Grande" w:hAnsi="Lucida Grande" w:cs="Lucida Grande"/>
      <w:sz w:val="18"/>
      <w:szCs w:val="18"/>
    </w:rPr>
  </w:style>
  <w:style w:type="paragraph" w:styleId="PlainText">
    <w:name w:val="Plain Text"/>
    <w:basedOn w:val="Normal"/>
    <w:link w:val="PlainTextChar"/>
    <w:uiPriority w:val="99"/>
    <w:semiHidden/>
    <w:unhideWhenUsed/>
    <w:rsid w:val="00E13E67"/>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semiHidden/>
    <w:rsid w:val="00E13E67"/>
    <w:rPr>
      <w:rFonts w:ascii="Calibri" w:eastAsiaTheme="minorHAnsi" w:hAnsi="Calibri" w:cstheme="minorBidi"/>
      <w:sz w:val="22"/>
      <w:szCs w:val="21"/>
    </w:rPr>
  </w:style>
  <w:style w:type="table" w:styleId="TableGrid">
    <w:name w:val="Table Grid"/>
    <w:basedOn w:val="TableNormal"/>
    <w:uiPriority w:val="59"/>
    <w:rsid w:val="0066359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unhideWhenUsed/>
    <w:rsid w:val="00434FC0"/>
    <w:pPr>
      <w:spacing w:after="200"/>
    </w:pPr>
    <w:rPr>
      <w:rFonts w:eastAsia="Cambria"/>
      <w:sz w:val="20"/>
      <w:szCs w:val="20"/>
      <w:lang w:eastAsia="en-GB"/>
    </w:rPr>
  </w:style>
  <w:style w:type="character" w:customStyle="1" w:styleId="CommentTextChar">
    <w:name w:val="Comment Text Char"/>
    <w:basedOn w:val="DefaultParagraphFont"/>
    <w:link w:val="CommentText"/>
    <w:semiHidden/>
    <w:rsid w:val="00434FC0"/>
    <w:rPr>
      <w:rFonts w:eastAsia="Cambria"/>
      <w:lang w:val="en-US" w:eastAsia="en-GB"/>
    </w:rPr>
  </w:style>
  <w:style w:type="paragraph" w:styleId="ListParagraph">
    <w:name w:val="List Paragraph"/>
    <w:basedOn w:val="Normal"/>
    <w:uiPriority w:val="34"/>
    <w:qFormat/>
    <w:rsid w:val="00434FC0"/>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semiHidden/>
    <w:unhideWhenUsed/>
    <w:rsid w:val="00434FC0"/>
    <w:rPr>
      <w:color w:val="0000FF"/>
      <w:u w:val="single"/>
    </w:rPr>
  </w:style>
</w:styles>
</file>

<file path=word/webSettings.xml><?xml version="1.0" encoding="utf-8"?>
<w:webSettings xmlns:r="http://schemas.openxmlformats.org/officeDocument/2006/relationships" xmlns:w="http://schemas.openxmlformats.org/wordprocessingml/2006/main">
  <w:divs>
    <w:div w:id="559706488">
      <w:bodyDiv w:val="1"/>
      <w:marLeft w:val="0"/>
      <w:marRight w:val="0"/>
      <w:marTop w:val="0"/>
      <w:marBottom w:val="0"/>
      <w:divBdr>
        <w:top w:val="none" w:sz="0" w:space="0" w:color="auto"/>
        <w:left w:val="none" w:sz="0" w:space="0" w:color="auto"/>
        <w:bottom w:val="none" w:sz="0" w:space="0" w:color="auto"/>
        <w:right w:val="none" w:sz="0" w:space="0" w:color="auto"/>
      </w:divBdr>
    </w:div>
    <w:div w:id="1512911377">
      <w:bodyDiv w:val="1"/>
      <w:marLeft w:val="0"/>
      <w:marRight w:val="0"/>
      <w:marTop w:val="0"/>
      <w:marBottom w:val="0"/>
      <w:divBdr>
        <w:top w:val="none" w:sz="0" w:space="0" w:color="auto"/>
        <w:left w:val="none" w:sz="0" w:space="0" w:color="auto"/>
        <w:bottom w:val="none" w:sz="0" w:space="0" w:color="auto"/>
        <w:right w:val="none" w:sz="0" w:space="0" w:color="auto"/>
      </w:divBdr>
    </w:div>
    <w:div w:id="2031180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eoboardconsultation@ahpr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ontrer\AppData\Local\Microsoft\Windows\Temporary%20Internet%20Files\Content.IE5\IO49G451\SCU-gener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AA3B-A2CE-4358-8557-AA373786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SCU-general-letterhead</Template>
  <TotalTime>1</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7910</CharactersWithSpaces>
  <SharedDoc>false</SharedDoc>
  <HLinks>
    <vt:vector size="24" baseType="variant">
      <vt:variant>
        <vt:i4>917556</vt:i4>
      </vt:variant>
      <vt:variant>
        <vt:i4>2100</vt:i4>
      </vt:variant>
      <vt:variant>
        <vt:i4>1025</vt:i4>
      </vt:variant>
      <vt:variant>
        <vt:i4>1</vt:i4>
      </vt:variant>
      <vt:variant>
        <vt:lpwstr>Header-TechonolgyServices</vt:lpwstr>
      </vt:variant>
      <vt:variant>
        <vt:lpwstr/>
      </vt:variant>
      <vt:variant>
        <vt:i4>3145754</vt:i4>
      </vt:variant>
      <vt:variant>
        <vt:i4>-1</vt:i4>
      </vt:variant>
      <vt:variant>
        <vt:i4>2067</vt:i4>
      </vt:variant>
      <vt:variant>
        <vt:i4>1</vt:i4>
      </vt:variant>
      <vt:variant>
        <vt:lpwstr>Watermark-Stars</vt:lpwstr>
      </vt:variant>
      <vt:variant>
        <vt:lpwstr/>
      </vt:variant>
      <vt:variant>
        <vt:i4>3145754</vt:i4>
      </vt:variant>
      <vt:variant>
        <vt:i4>-1</vt:i4>
      </vt:variant>
      <vt:variant>
        <vt:i4>2068</vt:i4>
      </vt:variant>
      <vt:variant>
        <vt:i4>1</vt:i4>
      </vt:variant>
      <vt:variant>
        <vt:lpwstr>Watermark-Stars</vt:lpwstr>
      </vt:variant>
      <vt:variant>
        <vt:lpwstr/>
      </vt:variant>
      <vt:variant>
        <vt:i4>3145754</vt:i4>
      </vt:variant>
      <vt:variant>
        <vt:i4>-1</vt:i4>
      </vt:variant>
      <vt:variant>
        <vt:i4>2069</vt:i4>
      </vt:variant>
      <vt:variant>
        <vt:i4>1</vt:i4>
      </vt:variant>
      <vt:variant>
        <vt:lpwstr>Watermark-Stars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for registration for overseas trained osteopaths - Southern Cross University</dc:title>
  <dc:subject>Consultation submission</dc:subject>
  <dc:creator>Osteopathy Board</dc:creator>
  <cp:lastModifiedBy>glyons</cp:lastModifiedBy>
  <cp:revision>2</cp:revision>
  <cp:lastPrinted>2012-09-21T00:08:00Z</cp:lastPrinted>
  <dcterms:created xsi:type="dcterms:W3CDTF">2013-09-26T00:04:00Z</dcterms:created>
  <dcterms:modified xsi:type="dcterms:W3CDTF">2013-09-26T00:04:00Z</dcterms:modified>
</cp:coreProperties>
</file>