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84E15" w:rsidP="008A56B3">
      <w:pPr>
        <w:pStyle w:val="AHPRADocumenttitle"/>
      </w:pPr>
      <w:r>
        <w:rPr>
          <w:noProof/>
          <w:lang w:val="en-US"/>
        </w:rPr>
        <w:t>Communiqué</w:t>
      </w:r>
      <w:bookmarkStart w:id="0" w:name="_GoBack"/>
      <w:bookmarkEnd w:id="0"/>
    </w:p>
    <w:p w:rsidR="009138F9" w:rsidRDefault="00B17BEF" w:rsidP="000E29C2">
      <w:pPr>
        <w:spacing w:line="360" w:lineRule="auto"/>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2.95pt;margin-top:2pt;width:160.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"/>
        </w:pict>
      </w:r>
    </w:p>
    <w:p w:rsidR="00622247" w:rsidRDefault="00BF3CD1" w:rsidP="00984E15">
      <w:pPr>
        <w:pStyle w:val="AHPRADocumentsubheading"/>
      </w:pPr>
      <w:r>
        <w:t>October</w:t>
      </w:r>
      <w:r w:rsidR="00C7035B">
        <w:t xml:space="preserve"> 201</w:t>
      </w:r>
      <w:r w:rsidR="003D685C">
        <w:t>6</w:t>
      </w:r>
      <w:r w:rsidR="00984E15" w:rsidRPr="00984E15">
        <w:t xml:space="preserve"> meeting of the Osteopathy Board of Australia</w:t>
      </w:r>
    </w:p>
    <w:p w:rsidR="00312836" w:rsidRPr="00825D7D" w:rsidRDefault="00984E15">
      <w:pPr>
        <w:pStyle w:val="AHPRABody0"/>
        <w:rPr>
          <w:color w:val="000000"/>
          <w:vertAlign w:val="superscript"/>
        </w:rPr>
      </w:pPr>
      <w:r>
        <w:rPr>
          <w:color w:val="000000"/>
        </w:rPr>
        <w:t xml:space="preserve">The </w:t>
      </w:r>
      <w:r w:rsidR="00825D7D">
        <w:rPr>
          <w:color w:val="000000"/>
        </w:rPr>
        <w:t>8</w:t>
      </w:r>
      <w:r w:rsidR="00BF3CD1">
        <w:rPr>
          <w:color w:val="000000"/>
        </w:rPr>
        <w:t>4</w:t>
      </w:r>
      <w:r w:rsidR="00BF3CD1">
        <w:rPr>
          <w:color w:val="000000"/>
          <w:vertAlign w:val="superscript"/>
        </w:rPr>
        <w:t>th</w:t>
      </w:r>
      <w:r w:rsidR="00825D7D">
        <w:rPr>
          <w:color w:val="000000"/>
        </w:rPr>
        <w:t xml:space="preserve"> </w:t>
      </w:r>
      <w:r w:rsidRPr="00DF1D2B">
        <w:rPr>
          <w:color w:val="000000"/>
        </w:rPr>
        <w:t xml:space="preserve">meeting of the Osteopathy Board of Australia </w:t>
      </w:r>
      <w:r>
        <w:rPr>
          <w:color w:val="000000"/>
        </w:rPr>
        <w:t>(the Board) was</w:t>
      </w:r>
      <w:r w:rsidRPr="00DF1D2B">
        <w:rPr>
          <w:color w:val="000000"/>
        </w:rPr>
        <w:t xml:space="preserve"> held</w:t>
      </w:r>
      <w:r>
        <w:rPr>
          <w:color w:val="000000"/>
        </w:rPr>
        <w:t xml:space="preserve"> on</w:t>
      </w:r>
      <w:r w:rsidRPr="00EE5AB8">
        <w:rPr>
          <w:lang w:val="en-GB"/>
        </w:rPr>
        <w:t xml:space="preserve"> </w:t>
      </w:r>
      <w:r w:rsidR="00825D7D">
        <w:rPr>
          <w:lang w:val="en-GB"/>
        </w:rPr>
        <w:t>2</w:t>
      </w:r>
      <w:r w:rsidR="00BF3CD1">
        <w:rPr>
          <w:lang w:val="en-GB"/>
        </w:rPr>
        <w:t>1</w:t>
      </w:r>
      <w:r w:rsidR="00825D7D">
        <w:rPr>
          <w:lang w:val="en-GB"/>
        </w:rPr>
        <w:t xml:space="preserve"> </w:t>
      </w:r>
      <w:r w:rsidR="00BF3CD1">
        <w:rPr>
          <w:lang w:val="en-GB"/>
        </w:rPr>
        <w:t>October</w:t>
      </w:r>
      <w:r w:rsidR="00956637">
        <w:rPr>
          <w:lang w:val="en-GB"/>
        </w:rPr>
        <w:t xml:space="preserve"> 2016</w:t>
      </w:r>
      <w:r>
        <w:rPr>
          <w:lang w:val="en-GB"/>
        </w:rPr>
        <w:t xml:space="preserve"> in </w:t>
      </w:r>
      <w:r w:rsidR="00BF3CD1">
        <w:rPr>
          <w:lang w:val="en-GB"/>
        </w:rPr>
        <w:t>Brisbane</w:t>
      </w:r>
      <w:r>
        <w:t>. The Board publishes</w:t>
      </w:r>
      <w:r w:rsidRPr="00F362BF">
        <w:t xml:space="preserve"> this communiqué on </w:t>
      </w:r>
      <w:r w:rsidR="00090AF1">
        <w:t>its</w:t>
      </w:r>
      <w:r w:rsidRPr="00F362BF">
        <w:t xml:space="preserve"> website and email</w:t>
      </w:r>
      <w:r>
        <w:t>s</w:t>
      </w:r>
      <w:r w:rsidRPr="00F362BF">
        <w:t xml:space="preserve"> it to a broad range of stakeholders. </w:t>
      </w:r>
      <w:r w:rsidRPr="00D97E48">
        <w:t xml:space="preserve">At each meeting, the Board considers a wide range of issues, many of which are routine and are </w:t>
      </w:r>
      <w:r>
        <w:t>not included in this communiqué</w:t>
      </w:r>
      <w:r w:rsidRPr="00F362BF">
        <w:t>.</w:t>
      </w:r>
      <w:r w:rsidR="00956637">
        <w:t xml:space="preserve"> </w:t>
      </w:r>
    </w:p>
    <w:p w:rsidR="00956637" w:rsidRDefault="00956637">
      <w:pPr>
        <w:pStyle w:val="AHPRABody0"/>
      </w:pPr>
    </w:p>
    <w:p w:rsidR="00B00724" w:rsidRDefault="00956637">
      <w:pPr>
        <w:pStyle w:val="AHPRABody0"/>
      </w:pPr>
      <w:r>
        <w:t xml:space="preserve">The whole Board meets as the Registration and Notification Committee (RNC) </w:t>
      </w:r>
      <w:r w:rsidR="00A5494C">
        <w:t>on the same day as the Board meetings</w:t>
      </w:r>
      <w:r>
        <w:t xml:space="preserve"> to consider registration and complaint</w:t>
      </w:r>
      <w:r w:rsidR="00DF7E14">
        <w:t xml:space="preserve"> (notification</w:t>
      </w:r>
      <w:r w:rsidR="00BB70EB">
        <w:t>)</w:t>
      </w:r>
      <w:r>
        <w:t xml:space="preserve"> matters.</w:t>
      </w:r>
    </w:p>
    <w:p w:rsidR="0047501C" w:rsidRDefault="0047501C">
      <w:pPr>
        <w:pStyle w:val="AHPRABody0"/>
      </w:pPr>
    </w:p>
    <w:p w:rsidR="009F3668" w:rsidRDefault="00825D7D" w:rsidP="009F3668">
      <w:pPr>
        <w:pStyle w:val="AHPRASubhead"/>
      </w:pPr>
      <w:r>
        <w:t xml:space="preserve">Osteopathic </w:t>
      </w:r>
      <w:r w:rsidR="00BF3CD1">
        <w:t>Education Forum</w:t>
      </w:r>
      <w:r w:rsidR="009F3668" w:rsidRPr="009F3668">
        <w:t xml:space="preserve"> </w:t>
      </w:r>
      <w:r w:rsidR="009F3668">
        <w:t>and stakeholder meetings</w:t>
      </w:r>
    </w:p>
    <w:p w:rsidR="0037124E" w:rsidRPr="0037124E" w:rsidRDefault="00BF3CD1" w:rsidP="00BF3CD1">
      <w:pPr>
        <w:pStyle w:val="AHPRAbody"/>
        <w:rPr>
          <w:rFonts w:cs="Arial"/>
          <w:szCs w:val="20"/>
        </w:rPr>
      </w:pPr>
      <w:r>
        <w:t>Board members</w:t>
      </w:r>
      <w:r w:rsidR="00825D7D">
        <w:t xml:space="preserve"> attended</w:t>
      </w:r>
      <w:r w:rsidR="00092B0B">
        <w:t xml:space="preserve"> the </w:t>
      </w:r>
      <w:r w:rsidR="0037124E">
        <w:t>Strategic Education Forum on 20 October in Brisbane which was hosted by the Australasian Osteopathic Accreditation Council</w:t>
      </w:r>
      <w:r w:rsidR="009F3668">
        <w:t xml:space="preserve"> (AOAC)</w:t>
      </w:r>
      <w:r w:rsidR="0037124E">
        <w:t xml:space="preserve">. The </w:t>
      </w:r>
      <w:r w:rsidR="00090AF1">
        <w:t>f</w:t>
      </w:r>
      <w:r w:rsidR="0037124E">
        <w:t>orum focused on the new accreditation standards</w:t>
      </w:r>
      <w:r w:rsidR="009F3668">
        <w:t>;</w:t>
      </w:r>
      <w:r w:rsidR="0037124E">
        <w:t xml:space="preserve"> </w:t>
      </w:r>
      <w:r w:rsidR="009F3668">
        <w:t>current university programs and</w:t>
      </w:r>
      <w:r w:rsidR="009F3668" w:rsidRPr="009F3668">
        <w:t xml:space="preserve"> </w:t>
      </w:r>
      <w:r w:rsidR="009F3668">
        <w:t xml:space="preserve">implications for the future; </w:t>
      </w:r>
      <w:r w:rsidR="0037124E">
        <w:t xml:space="preserve">competencies; </w:t>
      </w:r>
      <w:r w:rsidR="009F3668">
        <w:rPr>
          <w:rFonts w:cs="Arial"/>
          <w:szCs w:val="20"/>
        </w:rPr>
        <w:t xml:space="preserve">mentoring, continuing </w:t>
      </w:r>
      <w:r w:rsidR="0037124E" w:rsidRPr="0037124E">
        <w:rPr>
          <w:rFonts w:cs="Arial"/>
          <w:szCs w:val="20"/>
        </w:rPr>
        <w:t>professional education, and development.</w:t>
      </w:r>
      <w:r w:rsidR="009F3668">
        <w:rPr>
          <w:rFonts w:cs="Arial"/>
          <w:szCs w:val="20"/>
        </w:rPr>
        <w:t xml:space="preserve"> The </w:t>
      </w:r>
      <w:r w:rsidR="00090AF1">
        <w:rPr>
          <w:rFonts w:cs="Arial"/>
          <w:szCs w:val="20"/>
        </w:rPr>
        <w:t>f</w:t>
      </w:r>
      <w:r w:rsidR="009F3668">
        <w:rPr>
          <w:rFonts w:cs="Arial"/>
          <w:szCs w:val="20"/>
        </w:rPr>
        <w:t>orum was also attended by representatives fro</w:t>
      </w:r>
      <w:r w:rsidR="000D0167">
        <w:rPr>
          <w:rFonts w:cs="Arial"/>
          <w:szCs w:val="20"/>
        </w:rPr>
        <w:t>m the three university programs,</w:t>
      </w:r>
      <w:r w:rsidR="009F3668">
        <w:rPr>
          <w:rFonts w:cs="Arial"/>
          <w:szCs w:val="20"/>
        </w:rPr>
        <w:t xml:space="preserve"> Osteopathy Australia (OA)</w:t>
      </w:r>
      <w:r w:rsidR="000D0167">
        <w:rPr>
          <w:rFonts w:cs="Arial"/>
          <w:szCs w:val="20"/>
        </w:rPr>
        <w:t>,</w:t>
      </w:r>
      <w:r w:rsidR="009F3668">
        <w:rPr>
          <w:rFonts w:cs="Arial"/>
          <w:szCs w:val="20"/>
        </w:rPr>
        <w:t xml:space="preserve"> Osteopaths New Zealand</w:t>
      </w:r>
      <w:r w:rsidR="000D0167">
        <w:rPr>
          <w:rFonts w:cs="Arial"/>
          <w:szCs w:val="20"/>
        </w:rPr>
        <w:t>,</w:t>
      </w:r>
      <w:r w:rsidR="009F3668">
        <w:rPr>
          <w:rFonts w:cs="Arial"/>
          <w:szCs w:val="20"/>
        </w:rPr>
        <w:t xml:space="preserve"> </w:t>
      </w:r>
      <w:r w:rsidR="000D0167">
        <w:rPr>
          <w:rFonts w:cs="Arial"/>
          <w:szCs w:val="20"/>
        </w:rPr>
        <w:t xml:space="preserve">and </w:t>
      </w:r>
      <w:r w:rsidR="00090AF1">
        <w:rPr>
          <w:rFonts w:cs="Arial"/>
          <w:szCs w:val="20"/>
        </w:rPr>
        <w:t xml:space="preserve">the </w:t>
      </w:r>
      <w:r w:rsidR="009F3668">
        <w:rPr>
          <w:rFonts w:cs="Arial"/>
          <w:szCs w:val="20"/>
        </w:rPr>
        <w:t>Osteopathy Council of New Zealand. All participants agreed it was an outstanding success and would like to see it as an annual event.</w:t>
      </w:r>
    </w:p>
    <w:p w:rsidR="00BF3CD1" w:rsidRPr="009A2E74" w:rsidRDefault="00090AF1" w:rsidP="00BF3CD1">
      <w:pPr>
        <w:pStyle w:val="AHPRAbody"/>
      </w:pPr>
      <w:r>
        <w:t xml:space="preserve">The </w:t>
      </w:r>
      <w:r w:rsidR="00BF3CD1">
        <w:t xml:space="preserve">Board met </w:t>
      </w:r>
      <w:r w:rsidR="009F3668">
        <w:t xml:space="preserve">formally </w:t>
      </w:r>
      <w:r w:rsidR="00BF3CD1">
        <w:t>with the OA and AOAC in separate meetings on 21 October</w:t>
      </w:r>
      <w:r w:rsidR="009F3668">
        <w:t xml:space="preserve"> 2016 to discuss issues of mutual interest. </w:t>
      </w:r>
      <w:r w:rsidR="00BF3CD1">
        <w:t xml:space="preserve"> </w:t>
      </w:r>
    </w:p>
    <w:p w:rsidR="00871DB5" w:rsidRPr="00871DB5" w:rsidRDefault="00BF3CD1" w:rsidP="00871DB5">
      <w:pPr>
        <w:spacing w:before="0" w:after="200"/>
        <w:rPr>
          <w:rFonts w:cs="Times New Roman"/>
          <w:b/>
          <w:color w:val="008EC4"/>
        </w:rPr>
      </w:pPr>
      <w:r>
        <w:rPr>
          <w:rFonts w:cs="Times New Roman"/>
          <w:b/>
          <w:color w:val="008EC4"/>
        </w:rPr>
        <w:t>Bulletin to registrants about</w:t>
      </w:r>
      <w:r w:rsidR="00871DB5" w:rsidRPr="00871DB5">
        <w:rPr>
          <w:rFonts w:cs="Times New Roman"/>
          <w:b/>
          <w:color w:val="008EC4"/>
        </w:rPr>
        <w:t xml:space="preserve"> advertising obligations</w:t>
      </w:r>
    </w:p>
    <w:p w:rsidR="000D0167" w:rsidRDefault="00871DB5" w:rsidP="00871DB5">
      <w:pPr>
        <w:spacing w:before="0" w:after="0"/>
        <w:rPr>
          <w:rFonts w:eastAsiaTheme="minorHAnsi"/>
          <w:szCs w:val="20"/>
          <w:lang w:eastAsia="en-AU"/>
        </w:rPr>
      </w:pPr>
      <w:r w:rsidRPr="000D0167">
        <w:rPr>
          <w:rFonts w:eastAsiaTheme="minorHAnsi"/>
          <w:szCs w:val="20"/>
          <w:lang w:eastAsia="en-AU"/>
        </w:rPr>
        <w:t xml:space="preserve">The Board </w:t>
      </w:r>
      <w:r w:rsidR="000D0167">
        <w:rPr>
          <w:rFonts w:eastAsiaTheme="minorHAnsi"/>
          <w:szCs w:val="20"/>
          <w:lang w:eastAsia="en-AU"/>
        </w:rPr>
        <w:t xml:space="preserve">emailed registrants on 17 October 2016 with a second advertising </w:t>
      </w:r>
      <w:hyperlink r:id="rId8" w:history="1">
        <w:r w:rsidR="00090AF1">
          <w:rPr>
            <w:rStyle w:val="Hyperlink"/>
            <w:rFonts w:eastAsiaTheme="minorHAnsi"/>
            <w:szCs w:val="20"/>
            <w:lang w:eastAsia="en-AU"/>
          </w:rPr>
          <w:t>b</w:t>
        </w:r>
        <w:r w:rsidR="000D0167" w:rsidRPr="000D0167">
          <w:rPr>
            <w:rStyle w:val="Hyperlink"/>
            <w:rFonts w:eastAsiaTheme="minorHAnsi"/>
            <w:szCs w:val="20"/>
            <w:lang w:eastAsia="en-AU"/>
          </w:rPr>
          <w:t>ulletin</w:t>
        </w:r>
      </w:hyperlink>
      <w:r w:rsidRPr="000D0167">
        <w:rPr>
          <w:rFonts w:eastAsiaTheme="minorHAnsi"/>
          <w:szCs w:val="20"/>
          <w:lang w:eastAsia="en-AU"/>
        </w:rPr>
        <w:t xml:space="preserve"> to remind </w:t>
      </w:r>
      <w:r w:rsidR="000D0167">
        <w:rPr>
          <w:rFonts w:eastAsiaTheme="minorHAnsi"/>
          <w:szCs w:val="20"/>
          <w:lang w:eastAsia="en-AU"/>
        </w:rPr>
        <w:t>them that</w:t>
      </w:r>
      <w:r w:rsidRPr="000D0167">
        <w:rPr>
          <w:rFonts w:eastAsiaTheme="minorHAnsi"/>
          <w:szCs w:val="20"/>
          <w:lang w:eastAsia="en-AU"/>
        </w:rPr>
        <w:t xml:space="preserve"> they must comply with the provisions of the National Law on the advertising of regulated health services.</w:t>
      </w:r>
      <w:r w:rsidR="000D0167">
        <w:rPr>
          <w:rFonts w:eastAsiaTheme="minorHAnsi"/>
          <w:szCs w:val="20"/>
          <w:lang w:eastAsia="en-AU"/>
        </w:rPr>
        <w:t xml:space="preserve"> </w:t>
      </w:r>
    </w:p>
    <w:p w:rsidR="000D0167" w:rsidRDefault="000D0167" w:rsidP="00871DB5">
      <w:pPr>
        <w:spacing w:before="0" w:after="0"/>
        <w:rPr>
          <w:rFonts w:eastAsiaTheme="minorHAnsi"/>
          <w:szCs w:val="20"/>
          <w:lang w:eastAsia="en-AU"/>
        </w:rPr>
      </w:pPr>
    </w:p>
    <w:p w:rsidR="00871DB5" w:rsidRPr="000D0167" w:rsidRDefault="000D0167" w:rsidP="00871DB5">
      <w:pPr>
        <w:spacing w:before="0" w:after="0"/>
        <w:rPr>
          <w:rFonts w:eastAsiaTheme="minorHAnsi"/>
          <w:szCs w:val="20"/>
          <w:lang w:eastAsia="en-AU"/>
        </w:rPr>
      </w:pPr>
      <w:r>
        <w:rPr>
          <w:rFonts w:eastAsiaTheme="minorHAnsi"/>
          <w:szCs w:val="20"/>
          <w:lang w:eastAsia="en-AU"/>
        </w:rPr>
        <w:t xml:space="preserve">This is in addition to the </w:t>
      </w:r>
      <w:r w:rsidR="00871DB5" w:rsidRPr="000D0167">
        <w:rPr>
          <w:rFonts w:eastAsiaTheme="minorHAnsi"/>
          <w:szCs w:val="20"/>
          <w:lang w:eastAsia="en-AU"/>
        </w:rPr>
        <w:t xml:space="preserve">further information on </w:t>
      </w:r>
      <w:r>
        <w:rPr>
          <w:rFonts w:eastAsiaTheme="minorHAnsi"/>
          <w:szCs w:val="20"/>
          <w:lang w:eastAsia="en-AU"/>
        </w:rPr>
        <w:t>the Board’s</w:t>
      </w:r>
      <w:r w:rsidR="00871DB5" w:rsidRPr="000D0167">
        <w:rPr>
          <w:rFonts w:eastAsiaTheme="minorHAnsi"/>
          <w:szCs w:val="20"/>
          <w:lang w:eastAsia="en-AU"/>
        </w:rPr>
        <w:t xml:space="preserve"> </w:t>
      </w:r>
      <w:hyperlink r:id="rId9" w:history="1">
        <w:r w:rsidR="00871DB5" w:rsidRPr="000D0167">
          <w:rPr>
            <w:rFonts w:eastAsiaTheme="minorHAnsi"/>
            <w:color w:val="0000FF" w:themeColor="hyperlink"/>
            <w:szCs w:val="20"/>
            <w:u w:val="single"/>
            <w:lang w:eastAsia="en-AU"/>
          </w:rPr>
          <w:t>website</w:t>
        </w:r>
      </w:hyperlink>
      <w:r w:rsidR="00871DB5" w:rsidRPr="000D0167">
        <w:rPr>
          <w:rFonts w:eastAsiaTheme="minorHAnsi"/>
          <w:szCs w:val="20"/>
          <w:lang w:eastAsia="en-AU"/>
        </w:rPr>
        <w:t xml:space="preserve"> to help </w:t>
      </w:r>
      <w:r w:rsidR="000D5E1A" w:rsidRPr="000D0167">
        <w:rPr>
          <w:rFonts w:eastAsiaTheme="minorHAnsi"/>
          <w:szCs w:val="20"/>
          <w:lang w:eastAsia="en-AU"/>
        </w:rPr>
        <w:t>osteopaths</w:t>
      </w:r>
      <w:r w:rsidR="00871DB5" w:rsidRPr="000D0167">
        <w:rPr>
          <w:rFonts w:eastAsiaTheme="minorHAnsi"/>
          <w:szCs w:val="20"/>
          <w:lang w:eastAsia="en-AU"/>
        </w:rPr>
        <w:t xml:space="preserve"> better understand their advertising obligations, including </w:t>
      </w:r>
      <w:hyperlink r:id="rId10" w:anchor="further" w:history="1">
        <w:r w:rsidR="00871DB5" w:rsidRPr="000D0167">
          <w:rPr>
            <w:rFonts w:eastAsiaTheme="minorHAnsi"/>
            <w:color w:val="0000FF" w:themeColor="hyperlink"/>
            <w:szCs w:val="20"/>
            <w:u w:val="single"/>
            <w:lang w:eastAsia="en-AU"/>
          </w:rPr>
          <w:t>Further information on advertising therapeutic claims.</w:t>
        </w:r>
      </w:hyperlink>
    </w:p>
    <w:p w:rsidR="00871DB5" w:rsidRPr="000D0167" w:rsidRDefault="00871DB5" w:rsidP="00871DB5">
      <w:pPr>
        <w:spacing w:before="0" w:after="0"/>
        <w:rPr>
          <w:rFonts w:eastAsiaTheme="minorHAnsi"/>
          <w:szCs w:val="20"/>
          <w:lang w:eastAsia="en-AU"/>
        </w:rPr>
      </w:pPr>
    </w:p>
    <w:p w:rsidR="00871DB5" w:rsidRPr="000D0167" w:rsidRDefault="00871DB5" w:rsidP="00871DB5">
      <w:pPr>
        <w:spacing w:before="0" w:after="0"/>
        <w:rPr>
          <w:rFonts w:eastAsiaTheme="minorHAnsi"/>
          <w:i/>
          <w:iCs/>
          <w:szCs w:val="20"/>
          <w:lang w:eastAsia="en-AU"/>
        </w:rPr>
      </w:pPr>
      <w:r w:rsidRPr="000D0167">
        <w:rPr>
          <w:rFonts w:eastAsiaTheme="minorHAnsi"/>
          <w:szCs w:val="20"/>
          <w:lang w:eastAsia="en-AU"/>
        </w:rPr>
        <w:t xml:space="preserve">This information does not replace the Board’s </w:t>
      </w:r>
      <w:hyperlink r:id="rId11" w:history="1">
        <w:r w:rsidRPr="000D0167">
          <w:rPr>
            <w:rFonts w:eastAsiaTheme="minorHAnsi"/>
            <w:color w:val="0000FF" w:themeColor="hyperlink"/>
            <w:szCs w:val="20"/>
            <w:u w:val="single"/>
            <w:lang w:eastAsia="en-AU"/>
          </w:rPr>
          <w:t>Guidelines for advertising regulated health services</w:t>
        </w:r>
      </w:hyperlink>
      <w:r w:rsidRPr="000D0167">
        <w:rPr>
          <w:rFonts w:eastAsiaTheme="minorHAnsi"/>
          <w:szCs w:val="20"/>
          <w:lang w:eastAsia="en-AU"/>
        </w:rPr>
        <w:t xml:space="preserve"> which should be an </w:t>
      </w:r>
      <w:r w:rsidR="000D5E1A" w:rsidRPr="000D0167">
        <w:rPr>
          <w:rFonts w:eastAsiaTheme="minorHAnsi"/>
          <w:szCs w:val="20"/>
          <w:lang w:eastAsia="en-AU"/>
        </w:rPr>
        <w:t>osteopath’s</w:t>
      </w:r>
      <w:r w:rsidRPr="000D0167">
        <w:rPr>
          <w:rFonts w:eastAsiaTheme="minorHAnsi"/>
          <w:szCs w:val="20"/>
          <w:lang w:eastAsia="en-AU"/>
        </w:rPr>
        <w:t xml:space="preserve"> first point of reference to understanding their obligations.</w:t>
      </w:r>
      <w:r w:rsidRPr="000D0167">
        <w:rPr>
          <w:rFonts w:eastAsiaTheme="minorHAnsi"/>
          <w:i/>
          <w:iCs/>
          <w:szCs w:val="20"/>
          <w:lang w:eastAsia="en-AU"/>
        </w:rPr>
        <w:t xml:space="preserve"> </w:t>
      </w:r>
    </w:p>
    <w:p w:rsidR="00871DB5" w:rsidRPr="000D0167" w:rsidRDefault="00871DB5" w:rsidP="00871DB5">
      <w:pPr>
        <w:spacing w:before="0" w:after="0"/>
        <w:rPr>
          <w:rFonts w:eastAsiaTheme="minorHAnsi"/>
          <w:i/>
          <w:iCs/>
          <w:szCs w:val="20"/>
          <w:lang w:eastAsia="en-AU"/>
        </w:rPr>
      </w:pPr>
    </w:p>
    <w:p w:rsidR="00127FC7" w:rsidRPr="00D35587" w:rsidRDefault="00127FC7" w:rsidP="00127FC7">
      <w:pPr>
        <w:pStyle w:val="AHPRAbody"/>
        <w:rPr>
          <w:rFonts w:eastAsia="Calibri"/>
          <w:b/>
          <w:color w:val="008EC4"/>
        </w:rPr>
      </w:pPr>
      <w:r w:rsidRPr="00D35587">
        <w:rPr>
          <w:rFonts w:eastAsia="Calibri"/>
          <w:b/>
          <w:color w:val="008EC4"/>
        </w:rPr>
        <w:t xml:space="preserve">Renewal of </w:t>
      </w:r>
      <w:r w:rsidR="00727389">
        <w:rPr>
          <w:rFonts w:eastAsia="Calibri"/>
          <w:b/>
          <w:color w:val="008EC4"/>
        </w:rPr>
        <w:t>r</w:t>
      </w:r>
      <w:r w:rsidRPr="00D35587">
        <w:rPr>
          <w:rFonts w:eastAsia="Calibri"/>
          <w:b/>
          <w:color w:val="008EC4"/>
        </w:rPr>
        <w:t>egistration</w:t>
      </w:r>
      <w:r w:rsidR="00727389">
        <w:rPr>
          <w:rFonts w:eastAsia="Calibri"/>
          <w:b/>
          <w:color w:val="008EC4"/>
        </w:rPr>
        <w:t xml:space="preserve"> is now open</w:t>
      </w:r>
    </w:p>
    <w:p w:rsidR="00BB70EB" w:rsidRDefault="000D0167" w:rsidP="000D0167">
      <w:pPr>
        <w:pStyle w:val="AHPRAbody"/>
      </w:pPr>
      <w:r>
        <w:t>All registered osteopaths must renew</w:t>
      </w:r>
      <w:r w:rsidR="00127FC7">
        <w:t xml:space="preserve"> their registration by 30 November 2016. </w:t>
      </w:r>
      <w:r w:rsidR="00127FC7" w:rsidRPr="00225C2D">
        <w:t xml:space="preserve">Under the National Law, </w:t>
      </w:r>
      <w:r w:rsidR="00127FC7">
        <w:t>osteopaths are responsible for renewing their registration on time each year. Renewal applications</w:t>
      </w:r>
      <w:r w:rsidR="00127FC7" w:rsidRPr="00225C2D">
        <w:t xml:space="preserve"> received within a month </w:t>
      </w:r>
      <w:r w:rsidR="00127FC7">
        <w:t>after</w:t>
      </w:r>
      <w:r w:rsidR="00127FC7" w:rsidRPr="00225C2D">
        <w:t xml:space="preserve"> the expiry date will incur a late fee.</w:t>
      </w:r>
      <w:r w:rsidR="00127FC7">
        <w:t xml:space="preserve"> </w:t>
      </w:r>
      <w:r w:rsidR="00BB70EB">
        <w:rPr>
          <w:shd w:val="clear" w:color="auto" w:fill="FFFFFF"/>
        </w:rPr>
        <w:t>A video explaining how to renew registration online is available on the </w:t>
      </w:r>
      <w:hyperlink r:id="rId12" w:anchor="renew" w:history="1">
        <w:r w:rsidR="00BB70EB" w:rsidRPr="008D6125">
          <w:rPr>
            <w:rStyle w:val="Hyperlink"/>
            <w:shd w:val="clear" w:color="auto" w:fill="FFFFFF"/>
          </w:rPr>
          <w:t>Practitioner Services</w:t>
        </w:r>
      </w:hyperlink>
      <w:r w:rsidR="00BB70EB">
        <w:rPr>
          <w:rStyle w:val="apple-converted-space"/>
          <w:color w:val="444444"/>
          <w:shd w:val="clear" w:color="auto" w:fill="FFFFFF"/>
        </w:rPr>
        <w:t> </w:t>
      </w:r>
      <w:r w:rsidR="00BB70EB">
        <w:rPr>
          <w:shd w:val="clear" w:color="auto" w:fill="FFFFFF"/>
        </w:rPr>
        <w:t xml:space="preserve">page of the </w:t>
      </w:r>
      <w:r w:rsidR="0022282E">
        <w:rPr>
          <w:shd w:val="clear" w:color="auto" w:fill="FFFFFF"/>
        </w:rPr>
        <w:t>A</w:t>
      </w:r>
      <w:r w:rsidR="00090AF1">
        <w:rPr>
          <w:shd w:val="clear" w:color="auto" w:fill="FFFFFF"/>
        </w:rPr>
        <w:t>ustralian Health Practitioner Regulation Agency (A</w:t>
      </w:r>
      <w:r w:rsidR="0022282E">
        <w:rPr>
          <w:shd w:val="clear" w:color="auto" w:fill="FFFFFF"/>
        </w:rPr>
        <w:t>HPRA</w:t>
      </w:r>
      <w:r w:rsidR="00090AF1">
        <w:rPr>
          <w:shd w:val="clear" w:color="auto" w:fill="FFFFFF"/>
        </w:rPr>
        <w:t>)</w:t>
      </w:r>
      <w:r w:rsidR="00BB70EB">
        <w:rPr>
          <w:shd w:val="clear" w:color="auto" w:fill="FFFFFF"/>
        </w:rPr>
        <w:t xml:space="preserve"> website. More information is available on the Board’s </w:t>
      </w:r>
      <w:hyperlink r:id="rId13" w:history="1">
        <w:r w:rsidR="00BB70EB" w:rsidRPr="00BB70EB">
          <w:rPr>
            <w:rStyle w:val="Hyperlink"/>
            <w:shd w:val="clear" w:color="auto" w:fill="FFFFFF"/>
          </w:rPr>
          <w:t>website</w:t>
        </w:r>
      </w:hyperlink>
      <w:r w:rsidR="00BB70EB">
        <w:rPr>
          <w:shd w:val="clear" w:color="auto" w:fill="FFFFFF"/>
        </w:rPr>
        <w:t>.</w:t>
      </w:r>
    </w:p>
    <w:p w:rsidR="00090AF1" w:rsidRPr="009C2EF3" w:rsidRDefault="00090AF1" w:rsidP="00090AF1">
      <w:pPr>
        <w:rPr>
          <w:b/>
          <w:bCs/>
          <w:color w:val="008EC4"/>
          <w:szCs w:val="20"/>
        </w:rPr>
      </w:pPr>
      <w:r w:rsidRPr="009C2EF3">
        <w:rPr>
          <w:b/>
          <w:bCs/>
          <w:color w:val="008EC4"/>
          <w:szCs w:val="20"/>
        </w:rPr>
        <w:t>Graduate applications for registration: Final-year students can apply online now</w:t>
      </w:r>
    </w:p>
    <w:p w:rsidR="00090AF1" w:rsidRPr="009C2EF3" w:rsidRDefault="00090AF1" w:rsidP="00090AF1">
      <w:pPr>
        <w:rPr>
          <w:rFonts w:eastAsia="Times New Roman"/>
          <w:szCs w:val="20"/>
        </w:rPr>
      </w:pPr>
      <w:r>
        <w:rPr>
          <w:rFonts w:eastAsia="Times New Roman"/>
          <w:szCs w:val="20"/>
        </w:rPr>
        <w:t xml:space="preserve">Osteopathy </w:t>
      </w:r>
      <w:r w:rsidRPr="009C2EF3">
        <w:rPr>
          <w:rFonts w:eastAsia="Times New Roman"/>
          <w:szCs w:val="20"/>
        </w:rPr>
        <w:t xml:space="preserve">students who will soon complete an approved program of study can go online now to apply for </w:t>
      </w:r>
      <w:r>
        <w:rPr>
          <w:rFonts w:eastAsia="Times New Roman"/>
          <w:szCs w:val="20"/>
        </w:rPr>
        <w:t xml:space="preserve">general </w:t>
      </w:r>
      <w:r w:rsidRPr="009C2EF3">
        <w:rPr>
          <w:rFonts w:eastAsia="Times New Roman"/>
          <w:szCs w:val="20"/>
        </w:rPr>
        <w:t>registration before they graduate.</w:t>
      </w:r>
    </w:p>
    <w:p w:rsidR="00090AF1" w:rsidRPr="009C2EF3" w:rsidRDefault="00090AF1" w:rsidP="00090AF1">
      <w:pPr>
        <w:rPr>
          <w:rFonts w:eastAsia="Times New Roman"/>
          <w:szCs w:val="20"/>
        </w:rPr>
      </w:pPr>
      <w:r w:rsidRPr="009C2EF3">
        <w:rPr>
          <w:szCs w:val="20"/>
        </w:rPr>
        <w:t>Graduates need to be registered a</w:t>
      </w:r>
      <w:r>
        <w:rPr>
          <w:szCs w:val="20"/>
        </w:rPr>
        <w:t xml:space="preserve">s an osteopath </w:t>
      </w:r>
      <w:r w:rsidRPr="009C2EF3">
        <w:rPr>
          <w:szCs w:val="20"/>
        </w:rPr>
        <w:t>with the Board before they start practising and must meet the Board’s registration requirements.</w:t>
      </w:r>
    </w:p>
    <w:p w:rsidR="00090AF1" w:rsidRPr="009C2EF3" w:rsidRDefault="00090AF1" w:rsidP="00090AF1">
      <w:pPr>
        <w:rPr>
          <w:szCs w:val="20"/>
        </w:rPr>
      </w:pPr>
      <w:r w:rsidRPr="009C2EF3">
        <w:rPr>
          <w:szCs w:val="20"/>
        </w:rPr>
        <w:t>Th</w:t>
      </w:r>
      <w:r w:rsidRPr="009C2EF3">
        <w:rPr>
          <w:color w:val="444444"/>
          <w:szCs w:val="20"/>
        </w:rPr>
        <w:t>e </w:t>
      </w:r>
      <w:hyperlink r:id="rId14" w:tgtFrame="_blank" w:history="1">
        <w:r w:rsidRPr="009C2EF3">
          <w:rPr>
            <w:rStyle w:val="Hyperlink"/>
            <w:szCs w:val="20"/>
          </w:rPr>
          <w:t>online graduate application</w:t>
        </w:r>
      </w:hyperlink>
      <w:r w:rsidRPr="009C2EF3">
        <w:rPr>
          <w:color w:val="444444"/>
          <w:szCs w:val="20"/>
        </w:rPr>
        <w:t xml:space="preserve"> </w:t>
      </w:r>
      <w:r w:rsidRPr="009C2EF3">
        <w:rPr>
          <w:szCs w:val="20"/>
        </w:rPr>
        <w:t>service on the AHPRA website helps to smooth the path from study to work by enabling students to apply for registration four to six weeks before completing their course. All applicants must send some</w:t>
      </w:r>
      <w:r w:rsidRPr="009C2EF3">
        <w:rPr>
          <w:color w:val="444444"/>
          <w:szCs w:val="20"/>
        </w:rPr>
        <w:t> </w:t>
      </w:r>
      <w:hyperlink r:id="rId15" w:tgtFrame="_blank" w:history="1">
        <w:r w:rsidRPr="009C2EF3">
          <w:rPr>
            <w:rStyle w:val="Hyperlink"/>
            <w:szCs w:val="20"/>
          </w:rPr>
          <w:t>supporting documents</w:t>
        </w:r>
      </w:hyperlink>
      <w:r w:rsidRPr="009C2EF3">
        <w:rPr>
          <w:color w:val="444444"/>
          <w:szCs w:val="20"/>
        </w:rPr>
        <w:t xml:space="preserve"> </w:t>
      </w:r>
      <w:r w:rsidRPr="009C2EF3">
        <w:rPr>
          <w:szCs w:val="20"/>
        </w:rPr>
        <w:t>to AHPRA by mail to complete their application.</w:t>
      </w:r>
    </w:p>
    <w:p w:rsidR="00090AF1" w:rsidRPr="009C2EF3" w:rsidRDefault="00090AF1" w:rsidP="00090AF1">
      <w:pPr>
        <w:rPr>
          <w:szCs w:val="20"/>
        </w:rPr>
      </w:pPr>
    </w:p>
    <w:p w:rsidR="00090AF1" w:rsidRPr="009C2EF3" w:rsidRDefault="00090AF1" w:rsidP="00090AF1">
      <w:pPr>
        <w:pStyle w:val="Default"/>
        <w:spacing w:after="200"/>
        <w:rPr>
          <w:b/>
          <w:bCs/>
          <w:color w:val="008EC4"/>
          <w:sz w:val="20"/>
          <w:szCs w:val="20"/>
        </w:rPr>
      </w:pPr>
      <w:r w:rsidRPr="009C2EF3">
        <w:rPr>
          <w:b/>
          <w:bCs/>
          <w:color w:val="008EC4"/>
          <w:sz w:val="20"/>
          <w:szCs w:val="20"/>
        </w:rPr>
        <w:lastRenderedPageBreak/>
        <w:t xml:space="preserve">Australian Health Ministers’ communiqués published </w:t>
      </w:r>
    </w:p>
    <w:p w:rsidR="00090AF1" w:rsidRPr="009C2EF3" w:rsidRDefault="00090AF1" w:rsidP="00090AF1">
      <w:pPr>
        <w:rPr>
          <w:color w:val="000000"/>
          <w:szCs w:val="20"/>
        </w:rPr>
      </w:pPr>
      <w:r w:rsidRPr="009C2EF3">
        <w:rPr>
          <w:color w:val="000000"/>
          <w:szCs w:val="20"/>
        </w:rPr>
        <w:t xml:space="preserve">The Australian Health Workforce Ministerial Council has published two communiqués after its most recent meeting, one highlighting the main topics of </w:t>
      </w:r>
      <w:r w:rsidRPr="009C2EF3">
        <w:rPr>
          <w:szCs w:val="20"/>
        </w:rPr>
        <w:t>discussion at the recent COAG Health Council meeting and a second announcing</w:t>
      </w:r>
      <w:r w:rsidRPr="009C2EF3">
        <w:rPr>
          <w:color w:val="000000"/>
          <w:szCs w:val="20"/>
        </w:rPr>
        <w:t xml:space="preserve"> the start of the reviewer for the Independent Review of Accreditation Systems within the National Registration and Accreditation Scheme. Go to the </w:t>
      </w:r>
      <w:hyperlink r:id="rId16" w:history="1">
        <w:r w:rsidRPr="009C2EF3">
          <w:rPr>
            <w:rStyle w:val="Hyperlink"/>
            <w:szCs w:val="20"/>
          </w:rPr>
          <w:t xml:space="preserve">COAG </w:t>
        </w:r>
        <w:r w:rsidRPr="009C2EF3">
          <w:rPr>
            <w:rStyle w:val="Hyperlink"/>
            <w:color w:val="1F497D"/>
            <w:szCs w:val="20"/>
          </w:rPr>
          <w:t>H</w:t>
        </w:r>
        <w:r w:rsidRPr="009C2EF3">
          <w:rPr>
            <w:rStyle w:val="Hyperlink"/>
            <w:szCs w:val="20"/>
          </w:rPr>
          <w:t xml:space="preserve">ealth </w:t>
        </w:r>
        <w:r w:rsidRPr="009C2EF3">
          <w:rPr>
            <w:rStyle w:val="Hyperlink"/>
            <w:color w:val="1F497D"/>
            <w:szCs w:val="20"/>
          </w:rPr>
          <w:t>C</w:t>
        </w:r>
        <w:r w:rsidRPr="009C2EF3">
          <w:rPr>
            <w:rStyle w:val="Hyperlink"/>
            <w:szCs w:val="20"/>
          </w:rPr>
          <w:t>ouncil website</w:t>
        </w:r>
      </w:hyperlink>
      <w:r w:rsidRPr="009C2EF3">
        <w:rPr>
          <w:color w:val="000000"/>
          <w:szCs w:val="20"/>
        </w:rPr>
        <w:t xml:space="preserve"> to access this information.</w:t>
      </w:r>
    </w:p>
    <w:p w:rsidR="00984E15" w:rsidRPr="00984E15" w:rsidRDefault="00984E15" w:rsidP="004F7F60">
      <w:pPr>
        <w:pStyle w:val="AHPRASubhead"/>
        <w:spacing w:before="240" w:after="0"/>
      </w:pPr>
      <w:r w:rsidRPr="00984E15">
        <w:t>Keeping in touch with the Board</w:t>
      </w:r>
    </w:p>
    <w:p w:rsidR="00B169C7" w:rsidRDefault="00B169C7">
      <w:pPr>
        <w:pStyle w:val="AHPRABody0"/>
      </w:pPr>
    </w:p>
    <w:p w:rsidR="00312836" w:rsidRDefault="00984E15">
      <w:pPr>
        <w:pStyle w:val="AHPRABody0"/>
      </w:pPr>
      <w:r>
        <w:t xml:space="preserve">The Board publishes a range of information about registration and the Board’s expectations of practitioners on its website at </w:t>
      </w:r>
      <w:hyperlink r:id="rId17"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2F2ED3" w:rsidRDefault="002F2ED3" w:rsidP="0092054F">
      <w:pPr>
        <w:spacing w:before="0" w:after="0"/>
        <w:rPr>
          <w:szCs w:val="20"/>
          <w:lang w:val="en-US"/>
        </w:rPr>
      </w:pPr>
    </w:p>
    <w:p w:rsidR="004B1246" w:rsidRDefault="004B1246" w:rsidP="0092054F">
      <w:pPr>
        <w:spacing w:before="0" w:after="0"/>
        <w:rPr>
          <w:szCs w:val="20"/>
          <w:lang w:val="en-US"/>
        </w:rPr>
      </w:pPr>
    </w:p>
    <w:p w:rsidR="00312836" w:rsidRDefault="00984E15">
      <w:pPr>
        <w:pStyle w:val="AHPRABody0"/>
        <w:rPr>
          <w:lang w:val="en-US"/>
        </w:rPr>
      </w:pPr>
      <w:r w:rsidRPr="00AE3701">
        <w:rPr>
          <w:lang w:val="en-US"/>
        </w:rPr>
        <w:t xml:space="preserve">Dr </w:t>
      </w:r>
      <w:r>
        <w:rPr>
          <w:lang w:val="en-US"/>
        </w:rPr>
        <w:t>Nikole Grbin (Osteopath)</w:t>
      </w:r>
    </w:p>
    <w:p w:rsidR="003B5E14" w:rsidRDefault="00984E15" w:rsidP="0092054F">
      <w:pPr>
        <w:spacing w:before="0" w:after="0"/>
        <w:rPr>
          <w:color w:val="0070C0"/>
          <w:szCs w:val="20"/>
          <w:lang w:val="en-US"/>
        </w:rPr>
      </w:pPr>
      <w:r w:rsidRPr="007D493A">
        <w:rPr>
          <w:color w:val="0070C0"/>
          <w:szCs w:val="20"/>
          <w:lang w:val="en-US"/>
        </w:rPr>
        <w:t>Chair</w:t>
      </w:r>
    </w:p>
    <w:p w:rsidR="00312836" w:rsidRDefault="002169EA" w:rsidP="000D0167">
      <w:pPr>
        <w:spacing w:before="0" w:after="0"/>
      </w:pPr>
      <w:r>
        <w:rPr>
          <w:color w:val="0070C0"/>
          <w:szCs w:val="20"/>
          <w:lang w:val="en-US"/>
        </w:rPr>
        <w:t>Osteopathy Board of Australia</w:t>
      </w:r>
      <w:r w:rsidR="00984E15">
        <w:rPr>
          <w:color w:val="0070C0"/>
          <w:szCs w:val="20"/>
          <w:lang w:val="en-US"/>
        </w:rPr>
        <w:br/>
      </w:r>
      <w:r w:rsidR="00BF3CD1">
        <w:rPr>
          <w:lang w:val="en-US"/>
        </w:rPr>
        <w:t>27</w:t>
      </w:r>
      <w:r w:rsidR="00F6690F">
        <w:rPr>
          <w:lang w:val="en-US"/>
        </w:rPr>
        <w:t xml:space="preserve"> October</w:t>
      </w:r>
      <w:r w:rsidR="000542EA">
        <w:rPr>
          <w:lang w:val="en-US"/>
        </w:rPr>
        <w:t xml:space="preserve"> 2016</w:t>
      </w:r>
    </w:p>
    <w:sectPr w:rsidR="00312836" w:rsidSect="004B438E">
      <w:headerReference w:type="default" r:id="rId18"/>
      <w:footerReference w:type="even" r:id="rId19"/>
      <w:footerReference w:type="default" r:id="rId20"/>
      <w:headerReference w:type="first" r:id="rId21"/>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68" w:rsidRDefault="009F3668" w:rsidP="008A56B3">
      <w:r>
        <w:separator/>
      </w:r>
    </w:p>
    <w:p w:rsidR="009F3668" w:rsidRDefault="009F3668" w:rsidP="008A56B3"/>
  </w:endnote>
  <w:endnote w:type="continuationSeparator" w:id="0">
    <w:p w:rsidR="009F3668" w:rsidRDefault="009F3668" w:rsidP="008A56B3">
      <w:r>
        <w:continuationSeparator/>
      </w:r>
    </w:p>
    <w:p w:rsidR="009F3668" w:rsidRDefault="009F3668"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68" w:rsidRDefault="00440E6E" w:rsidP="008A56B3">
    <w:pPr>
      <w:pStyle w:val="AHPRAfootnote"/>
    </w:pPr>
    <w:r>
      <w:fldChar w:fldCharType="begin"/>
    </w:r>
    <w:r w:rsidR="009F3668">
      <w:instrText xml:space="preserve">PAGE  </w:instrText>
    </w:r>
    <w:r>
      <w:fldChar w:fldCharType="end"/>
    </w:r>
  </w:p>
  <w:p w:rsidR="009F3668" w:rsidRDefault="009F3668" w:rsidP="008A56B3">
    <w:pPr>
      <w:pStyle w:val="AHPRAfootnote"/>
    </w:pPr>
  </w:p>
  <w:p w:rsidR="009F3668" w:rsidRDefault="009F3668"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68" w:rsidRPr="000E7E28" w:rsidRDefault="00B17BEF"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9F3668">
          <w:tab/>
        </w:r>
        <w:r w:rsidR="009F3668">
          <w:tab/>
        </w:r>
        <w:r w:rsidR="009F3668" w:rsidRPr="000E7E28">
          <w:t xml:space="preserve">Page </w:t>
        </w:r>
        <w:r>
          <w:fldChar w:fldCharType="begin"/>
        </w:r>
        <w:r>
          <w:instrText xml:space="preserve"> PAGE </w:instrText>
        </w:r>
        <w:r>
          <w:fldChar w:fldCharType="separate"/>
        </w:r>
        <w:r>
          <w:rPr>
            <w:noProof/>
          </w:rPr>
          <w:t>2</w:t>
        </w:r>
        <w:r>
          <w:rPr>
            <w:noProof/>
          </w:rPr>
          <w:fldChar w:fldCharType="end"/>
        </w:r>
        <w:r w:rsidR="009F3668"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68" w:rsidRDefault="009F3668" w:rsidP="008A56B3">
      <w:r>
        <w:separator/>
      </w:r>
    </w:p>
  </w:footnote>
  <w:footnote w:type="continuationSeparator" w:id="0">
    <w:p w:rsidR="009F3668" w:rsidRDefault="009F3668" w:rsidP="008A56B3">
      <w:r>
        <w:continuationSeparator/>
      </w:r>
    </w:p>
    <w:p w:rsidR="009F3668" w:rsidRDefault="009F3668" w:rsidP="008A56B3"/>
  </w:footnote>
  <w:footnote w:type="continuationNotice" w:id="1">
    <w:p w:rsidR="009F3668" w:rsidRDefault="009F3668"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68" w:rsidRPr="00315933" w:rsidRDefault="009F3668" w:rsidP="008A56B3"/>
  <w:p w:rsidR="009F3668" w:rsidRDefault="009F3668"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68" w:rsidRDefault="009F3668"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9F3668" w:rsidRDefault="009F3668" w:rsidP="008A56B3"/>
  <w:p w:rsidR="009F3668" w:rsidRDefault="009F3668" w:rsidP="008A56B3"/>
  <w:p w:rsidR="009F3668" w:rsidRDefault="009F3668" w:rsidP="008A56B3"/>
  <w:p w:rsidR="009F3668" w:rsidRDefault="009F3668" w:rsidP="008A56B3"/>
  <w:p w:rsidR="009F3668" w:rsidRDefault="009F3668"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17313"/>
    <w:multiLevelType w:val="hybridMultilevel"/>
    <w:tmpl w:val="F6C2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3"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A7C81"/>
    <w:multiLevelType w:val="multilevel"/>
    <w:tmpl w:val="7980C96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D3B3714"/>
    <w:multiLevelType w:val="multilevel"/>
    <w:tmpl w:val="C4183F12"/>
    <w:numStyleLink w:val="AHPRANumberedlist"/>
  </w:abstractNum>
  <w:abstractNum w:abstractNumId="17" w15:restartNumberingAfterBreak="0">
    <w:nsid w:val="414C52D6"/>
    <w:multiLevelType w:val="hybridMultilevel"/>
    <w:tmpl w:val="3404D95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81EE3"/>
    <w:multiLevelType w:val="hybridMultilevel"/>
    <w:tmpl w:val="313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7C731660"/>
    <w:multiLevelType w:val="multilevel"/>
    <w:tmpl w:val="C4183F12"/>
    <w:numStyleLink w:val="AHPRANumberedlist"/>
  </w:abstractNum>
  <w:abstractNum w:abstractNumId="23" w15:restartNumberingAfterBreak="0">
    <w:nsid w:val="7E776C70"/>
    <w:multiLevelType w:val="hybridMultilevel"/>
    <w:tmpl w:val="BAE0D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5"/>
  </w:num>
  <w:num w:numId="5">
    <w:abstractNumId w:val="16"/>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9"/>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3"/>
  </w:num>
  <w:num w:numId="14">
    <w:abstractNumId w:val="11"/>
  </w:num>
  <w:num w:numId="15">
    <w:abstractNumId w:val="10"/>
  </w:num>
  <w:num w:numId="16">
    <w:abstractNumId w:val="12"/>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5F28"/>
    <w:rsid w:val="000064AF"/>
    <w:rsid w:val="00006922"/>
    <w:rsid w:val="000111B2"/>
    <w:rsid w:val="000220BD"/>
    <w:rsid w:val="0002338B"/>
    <w:rsid w:val="00023904"/>
    <w:rsid w:val="000307A9"/>
    <w:rsid w:val="000334D7"/>
    <w:rsid w:val="00052BF3"/>
    <w:rsid w:val="000542EA"/>
    <w:rsid w:val="00061983"/>
    <w:rsid w:val="00061A94"/>
    <w:rsid w:val="00067D1E"/>
    <w:rsid w:val="00071439"/>
    <w:rsid w:val="00071D70"/>
    <w:rsid w:val="00082158"/>
    <w:rsid w:val="00082456"/>
    <w:rsid w:val="00090AF1"/>
    <w:rsid w:val="00091C9D"/>
    <w:rsid w:val="00092B0B"/>
    <w:rsid w:val="00092E52"/>
    <w:rsid w:val="000945FB"/>
    <w:rsid w:val="000A076C"/>
    <w:rsid w:val="000A1543"/>
    <w:rsid w:val="000A46E5"/>
    <w:rsid w:val="000A6BF7"/>
    <w:rsid w:val="000C45EB"/>
    <w:rsid w:val="000D0167"/>
    <w:rsid w:val="000D12D1"/>
    <w:rsid w:val="000D5E1A"/>
    <w:rsid w:val="000E00BF"/>
    <w:rsid w:val="000E29C2"/>
    <w:rsid w:val="000E486F"/>
    <w:rsid w:val="000E5EEF"/>
    <w:rsid w:val="000E6D3A"/>
    <w:rsid w:val="000E7E28"/>
    <w:rsid w:val="000F5D90"/>
    <w:rsid w:val="000F71FB"/>
    <w:rsid w:val="001004CD"/>
    <w:rsid w:val="0010139F"/>
    <w:rsid w:val="00107F83"/>
    <w:rsid w:val="00110C14"/>
    <w:rsid w:val="0011487C"/>
    <w:rsid w:val="00127FC7"/>
    <w:rsid w:val="00131CE1"/>
    <w:rsid w:val="00136D16"/>
    <w:rsid w:val="00144DEF"/>
    <w:rsid w:val="00146F33"/>
    <w:rsid w:val="001506FE"/>
    <w:rsid w:val="00162C6D"/>
    <w:rsid w:val="00196F14"/>
    <w:rsid w:val="001C425C"/>
    <w:rsid w:val="001C5EAE"/>
    <w:rsid w:val="001D01AA"/>
    <w:rsid w:val="001E1E31"/>
    <w:rsid w:val="001E2849"/>
    <w:rsid w:val="001E4A94"/>
    <w:rsid w:val="001E5621"/>
    <w:rsid w:val="002040A7"/>
    <w:rsid w:val="002169EA"/>
    <w:rsid w:val="00220A3B"/>
    <w:rsid w:val="0022282E"/>
    <w:rsid w:val="00224708"/>
    <w:rsid w:val="0022736D"/>
    <w:rsid w:val="0022769E"/>
    <w:rsid w:val="00236A1F"/>
    <w:rsid w:val="00240D52"/>
    <w:rsid w:val="00260EDF"/>
    <w:rsid w:val="00270394"/>
    <w:rsid w:val="0028013F"/>
    <w:rsid w:val="0028496C"/>
    <w:rsid w:val="00294EC4"/>
    <w:rsid w:val="00295B44"/>
    <w:rsid w:val="002A45B4"/>
    <w:rsid w:val="002A6406"/>
    <w:rsid w:val="002B10E0"/>
    <w:rsid w:val="002B2D48"/>
    <w:rsid w:val="002C01C5"/>
    <w:rsid w:val="002C08FB"/>
    <w:rsid w:val="002C27AE"/>
    <w:rsid w:val="002C34EA"/>
    <w:rsid w:val="002D0798"/>
    <w:rsid w:val="002D599C"/>
    <w:rsid w:val="002E1641"/>
    <w:rsid w:val="002F0FD7"/>
    <w:rsid w:val="002F2ED3"/>
    <w:rsid w:val="00301BC0"/>
    <w:rsid w:val="00303BE1"/>
    <w:rsid w:val="00305AFC"/>
    <w:rsid w:val="00307035"/>
    <w:rsid w:val="00310295"/>
    <w:rsid w:val="00312836"/>
    <w:rsid w:val="003246FD"/>
    <w:rsid w:val="00330D33"/>
    <w:rsid w:val="00331F9B"/>
    <w:rsid w:val="003354E4"/>
    <w:rsid w:val="00336B22"/>
    <w:rsid w:val="00337717"/>
    <w:rsid w:val="00354C75"/>
    <w:rsid w:val="00360902"/>
    <w:rsid w:val="00361579"/>
    <w:rsid w:val="00361DE0"/>
    <w:rsid w:val="0037124E"/>
    <w:rsid w:val="00373A35"/>
    <w:rsid w:val="003833D5"/>
    <w:rsid w:val="00390068"/>
    <w:rsid w:val="00393516"/>
    <w:rsid w:val="003977D4"/>
    <w:rsid w:val="003A38E9"/>
    <w:rsid w:val="003A4E0E"/>
    <w:rsid w:val="003B5E14"/>
    <w:rsid w:val="003C2E37"/>
    <w:rsid w:val="003C4544"/>
    <w:rsid w:val="003D0B3C"/>
    <w:rsid w:val="003D0CDC"/>
    <w:rsid w:val="003D685C"/>
    <w:rsid w:val="003D6DBD"/>
    <w:rsid w:val="003E00B5"/>
    <w:rsid w:val="003E3268"/>
    <w:rsid w:val="003E6BB2"/>
    <w:rsid w:val="003F2F06"/>
    <w:rsid w:val="003F4604"/>
    <w:rsid w:val="003F488F"/>
    <w:rsid w:val="003F714C"/>
    <w:rsid w:val="00405C0A"/>
    <w:rsid w:val="004069C8"/>
    <w:rsid w:val="0041096D"/>
    <w:rsid w:val="00414AF0"/>
    <w:rsid w:val="00414F2C"/>
    <w:rsid w:val="00416F51"/>
    <w:rsid w:val="004240C4"/>
    <w:rsid w:val="00426DEC"/>
    <w:rsid w:val="00427CC4"/>
    <w:rsid w:val="00434FEA"/>
    <w:rsid w:val="00440E6E"/>
    <w:rsid w:val="00450B34"/>
    <w:rsid w:val="004606A7"/>
    <w:rsid w:val="004616BE"/>
    <w:rsid w:val="00462F0F"/>
    <w:rsid w:val="004671AD"/>
    <w:rsid w:val="0047501C"/>
    <w:rsid w:val="00483DD1"/>
    <w:rsid w:val="004851D1"/>
    <w:rsid w:val="00487EF8"/>
    <w:rsid w:val="00491065"/>
    <w:rsid w:val="004A21F7"/>
    <w:rsid w:val="004A5E5D"/>
    <w:rsid w:val="004B1246"/>
    <w:rsid w:val="004B438E"/>
    <w:rsid w:val="004B747B"/>
    <w:rsid w:val="004C63AF"/>
    <w:rsid w:val="004C6E64"/>
    <w:rsid w:val="004D596F"/>
    <w:rsid w:val="004D7537"/>
    <w:rsid w:val="004F3F99"/>
    <w:rsid w:val="004F5C05"/>
    <w:rsid w:val="004F6C12"/>
    <w:rsid w:val="004F7F60"/>
    <w:rsid w:val="005056B4"/>
    <w:rsid w:val="00510EA8"/>
    <w:rsid w:val="00516EF2"/>
    <w:rsid w:val="00520AD6"/>
    <w:rsid w:val="00530BFF"/>
    <w:rsid w:val="00535184"/>
    <w:rsid w:val="0053749F"/>
    <w:rsid w:val="00541A2A"/>
    <w:rsid w:val="00546B56"/>
    <w:rsid w:val="005518A4"/>
    <w:rsid w:val="00551FD9"/>
    <w:rsid w:val="00553A4C"/>
    <w:rsid w:val="00554335"/>
    <w:rsid w:val="005557D3"/>
    <w:rsid w:val="005565CE"/>
    <w:rsid w:val="00565BBC"/>
    <w:rsid w:val="005708AE"/>
    <w:rsid w:val="00580A5B"/>
    <w:rsid w:val="005826C0"/>
    <w:rsid w:val="005837B3"/>
    <w:rsid w:val="00586F30"/>
    <w:rsid w:val="005A0FA9"/>
    <w:rsid w:val="005A507F"/>
    <w:rsid w:val="005A72A2"/>
    <w:rsid w:val="005B04F4"/>
    <w:rsid w:val="005B07E8"/>
    <w:rsid w:val="005C5932"/>
    <w:rsid w:val="005C6817"/>
    <w:rsid w:val="005D00FC"/>
    <w:rsid w:val="005D06D7"/>
    <w:rsid w:val="005D42A6"/>
    <w:rsid w:val="005D6959"/>
    <w:rsid w:val="005E0245"/>
    <w:rsid w:val="005F0741"/>
    <w:rsid w:val="005F393C"/>
    <w:rsid w:val="005F3941"/>
    <w:rsid w:val="005F6786"/>
    <w:rsid w:val="00607681"/>
    <w:rsid w:val="00616043"/>
    <w:rsid w:val="0061793F"/>
    <w:rsid w:val="00620B28"/>
    <w:rsid w:val="00622247"/>
    <w:rsid w:val="00622692"/>
    <w:rsid w:val="00640B2C"/>
    <w:rsid w:val="0064226A"/>
    <w:rsid w:val="0064404F"/>
    <w:rsid w:val="0065012C"/>
    <w:rsid w:val="00652069"/>
    <w:rsid w:val="006600F0"/>
    <w:rsid w:val="00663E87"/>
    <w:rsid w:val="00666B15"/>
    <w:rsid w:val="00667CAD"/>
    <w:rsid w:val="00670F48"/>
    <w:rsid w:val="00672A98"/>
    <w:rsid w:val="00681D5E"/>
    <w:rsid w:val="006870F9"/>
    <w:rsid w:val="006A0304"/>
    <w:rsid w:val="006A52C3"/>
    <w:rsid w:val="006B0F5E"/>
    <w:rsid w:val="006C0257"/>
    <w:rsid w:val="006C0E29"/>
    <w:rsid w:val="006C6C13"/>
    <w:rsid w:val="006C786E"/>
    <w:rsid w:val="006D1066"/>
    <w:rsid w:val="006D30FE"/>
    <w:rsid w:val="006D3757"/>
    <w:rsid w:val="006D45FD"/>
    <w:rsid w:val="006D6D35"/>
    <w:rsid w:val="006E19CD"/>
    <w:rsid w:val="006E6BBC"/>
    <w:rsid w:val="006F262E"/>
    <w:rsid w:val="006F3204"/>
    <w:rsid w:val="006F585B"/>
    <w:rsid w:val="006F7348"/>
    <w:rsid w:val="006F796D"/>
    <w:rsid w:val="0070155F"/>
    <w:rsid w:val="00727389"/>
    <w:rsid w:val="00727561"/>
    <w:rsid w:val="007372A4"/>
    <w:rsid w:val="00741B04"/>
    <w:rsid w:val="00743DD2"/>
    <w:rsid w:val="00756117"/>
    <w:rsid w:val="00756249"/>
    <w:rsid w:val="0075638C"/>
    <w:rsid w:val="0076115C"/>
    <w:rsid w:val="00766393"/>
    <w:rsid w:val="007664F3"/>
    <w:rsid w:val="0077524F"/>
    <w:rsid w:val="00782D44"/>
    <w:rsid w:val="007840D7"/>
    <w:rsid w:val="00784744"/>
    <w:rsid w:val="00786108"/>
    <w:rsid w:val="007907EC"/>
    <w:rsid w:val="0079197C"/>
    <w:rsid w:val="007A35B9"/>
    <w:rsid w:val="007A4B2B"/>
    <w:rsid w:val="007B77D6"/>
    <w:rsid w:val="007C0B6E"/>
    <w:rsid w:val="007C238C"/>
    <w:rsid w:val="007D4836"/>
    <w:rsid w:val="007E2331"/>
    <w:rsid w:val="007E2C84"/>
    <w:rsid w:val="007E3545"/>
    <w:rsid w:val="007F0095"/>
    <w:rsid w:val="007F61FC"/>
    <w:rsid w:val="00820D1A"/>
    <w:rsid w:val="00825D7D"/>
    <w:rsid w:val="008338F7"/>
    <w:rsid w:val="00836397"/>
    <w:rsid w:val="00845054"/>
    <w:rsid w:val="00852D1C"/>
    <w:rsid w:val="00855E05"/>
    <w:rsid w:val="00856147"/>
    <w:rsid w:val="00860F40"/>
    <w:rsid w:val="008615C9"/>
    <w:rsid w:val="00864020"/>
    <w:rsid w:val="00864173"/>
    <w:rsid w:val="00871C0C"/>
    <w:rsid w:val="00871DB5"/>
    <w:rsid w:val="00873920"/>
    <w:rsid w:val="008979D5"/>
    <w:rsid w:val="008A2A8D"/>
    <w:rsid w:val="008A4C3B"/>
    <w:rsid w:val="008A56B3"/>
    <w:rsid w:val="008A639E"/>
    <w:rsid w:val="008B096E"/>
    <w:rsid w:val="008B2AD7"/>
    <w:rsid w:val="008C5F92"/>
    <w:rsid w:val="008C6376"/>
    <w:rsid w:val="008C7BE2"/>
    <w:rsid w:val="008D6125"/>
    <w:rsid w:val="008D6B7E"/>
    <w:rsid w:val="008D7586"/>
    <w:rsid w:val="008D7845"/>
    <w:rsid w:val="008E79C8"/>
    <w:rsid w:val="008F0686"/>
    <w:rsid w:val="008F142B"/>
    <w:rsid w:val="008F1838"/>
    <w:rsid w:val="008F5D89"/>
    <w:rsid w:val="008F7649"/>
    <w:rsid w:val="009031EA"/>
    <w:rsid w:val="00912A61"/>
    <w:rsid w:val="009138F9"/>
    <w:rsid w:val="0092054F"/>
    <w:rsid w:val="00923B23"/>
    <w:rsid w:val="009255BD"/>
    <w:rsid w:val="0093128E"/>
    <w:rsid w:val="00937ED0"/>
    <w:rsid w:val="00944DA7"/>
    <w:rsid w:val="00952797"/>
    <w:rsid w:val="00956637"/>
    <w:rsid w:val="00967E2F"/>
    <w:rsid w:val="009737ED"/>
    <w:rsid w:val="0097449E"/>
    <w:rsid w:val="009777D3"/>
    <w:rsid w:val="00984E15"/>
    <w:rsid w:val="009859E6"/>
    <w:rsid w:val="00990952"/>
    <w:rsid w:val="0099797D"/>
    <w:rsid w:val="009A0A5D"/>
    <w:rsid w:val="009A7957"/>
    <w:rsid w:val="009C3EEA"/>
    <w:rsid w:val="009C6933"/>
    <w:rsid w:val="009C7445"/>
    <w:rsid w:val="009D0759"/>
    <w:rsid w:val="009E08DD"/>
    <w:rsid w:val="009E4D57"/>
    <w:rsid w:val="009F3668"/>
    <w:rsid w:val="009F3F6B"/>
    <w:rsid w:val="009F7BC2"/>
    <w:rsid w:val="00A04C7A"/>
    <w:rsid w:val="00A058E5"/>
    <w:rsid w:val="00A0699D"/>
    <w:rsid w:val="00A10C1A"/>
    <w:rsid w:val="00A10F51"/>
    <w:rsid w:val="00A13A8C"/>
    <w:rsid w:val="00A2072E"/>
    <w:rsid w:val="00A224D8"/>
    <w:rsid w:val="00A237BB"/>
    <w:rsid w:val="00A27A55"/>
    <w:rsid w:val="00A31EBB"/>
    <w:rsid w:val="00A34EA3"/>
    <w:rsid w:val="00A41D89"/>
    <w:rsid w:val="00A44A9E"/>
    <w:rsid w:val="00A458ED"/>
    <w:rsid w:val="00A479D2"/>
    <w:rsid w:val="00A509AB"/>
    <w:rsid w:val="00A53D64"/>
    <w:rsid w:val="00A5494C"/>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3F1"/>
    <w:rsid w:val="00AB01D6"/>
    <w:rsid w:val="00AB283D"/>
    <w:rsid w:val="00AB3A62"/>
    <w:rsid w:val="00AB41D8"/>
    <w:rsid w:val="00AC663C"/>
    <w:rsid w:val="00AC682E"/>
    <w:rsid w:val="00AC7A17"/>
    <w:rsid w:val="00AD312E"/>
    <w:rsid w:val="00AE3EAF"/>
    <w:rsid w:val="00AF54F8"/>
    <w:rsid w:val="00B00724"/>
    <w:rsid w:val="00B024B0"/>
    <w:rsid w:val="00B104B9"/>
    <w:rsid w:val="00B10A8A"/>
    <w:rsid w:val="00B14866"/>
    <w:rsid w:val="00B1527A"/>
    <w:rsid w:val="00B169C7"/>
    <w:rsid w:val="00B17BEF"/>
    <w:rsid w:val="00B34EDA"/>
    <w:rsid w:val="00B35A39"/>
    <w:rsid w:val="00B35A87"/>
    <w:rsid w:val="00B465D2"/>
    <w:rsid w:val="00B50797"/>
    <w:rsid w:val="00B51241"/>
    <w:rsid w:val="00B51748"/>
    <w:rsid w:val="00B57198"/>
    <w:rsid w:val="00B66781"/>
    <w:rsid w:val="00B67B97"/>
    <w:rsid w:val="00B72A8B"/>
    <w:rsid w:val="00B85023"/>
    <w:rsid w:val="00BA1216"/>
    <w:rsid w:val="00BA2456"/>
    <w:rsid w:val="00BA469B"/>
    <w:rsid w:val="00BB0EB5"/>
    <w:rsid w:val="00BB4A5B"/>
    <w:rsid w:val="00BB70EB"/>
    <w:rsid w:val="00BB7249"/>
    <w:rsid w:val="00BC1CBC"/>
    <w:rsid w:val="00BE48FD"/>
    <w:rsid w:val="00BF2534"/>
    <w:rsid w:val="00BF2880"/>
    <w:rsid w:val="00BF3CD1"/>
    <w:rsid w:val="00BF79DC"/>
    <w:rsid w:val="00C0009B"/>
    <w:rsid w:val="00C00B73"/>
    <w:rsid w:val="00C019E3"/>
    <w:rsid w:val="00C05728"/>
    <w:rsid w:val="00C2594A"/>
    <w:rsid w:val="00C32081"/>
    <w:rsid w:val="00C35DE1"/>
    <w:rsid w:val="00C3795C"/>
    <w:rsid w:val="00C524AA"/>
    <w:rsid w:val="00C528C4"/>
    <w:rsid w:val="00C54689"/>
    <w:rsid w:val="00C7035B"/>
    <w:rsid w:val="00C70395"/>
    <w:rsid w:val="00C7505B"/>
    <w:rsid w:val="00C81590"/>
    <w:rsid w:val="00C81B3A"/>
    <w:rsid w:val="00C84AE0"/>
    <w:rsid w:val="00C85A14"/>
    <w:rsid w:val="00C87FDF"/>
    <w:rsid w:val="00C90915"/>
    <w:rsid w:val="00C9339C"/>
    <w:rsid w:val="00CA3F84"/>
    <w:rsid w:val="00CB05D2"/>
    <w:rsid w:val="00CB2B3D"/>
    <w:rsid w:val="00CB6C08"/>
    <w:rsid w:val="00CC6E74"/>
    <w:rsid w:val="00CD0DCA"/>
    <w:rsid w:val="00CE5855"/>
    <w:rsid w:val="00CF4E52"/>
    <w:rsid w:val="00D00118"/>
    <w:rsid w:val="00D00A9B"/>
    <w:rsid w:val="00D12F61"/>
    <w:rsid w:val="00D201C6"/>
    <w:rsid w:val="00D24784"/>
    <w:rsid w:val="00D34A5F"/>
    <w:rsid w:val="00D476D0"/>
    <w:rsid w:val="00D544E0"/>
    <w:rsid w:val="00D638E0"/>
    <w:rsid w:val="00D65016"/>
    <w:rsid w:val="00D716BA"/>
    <w:rsid w:val="00D720FF"/>
    <w:rsid w:val="00D73E3F"/>
    <w:rsid w:val="00D82C00"/>
    <w:rsid w:val="00D83C90"/>
    <w:rsid w:val="00D8404D"/>
    <w:rsid w:val="00D8587E"/>
    <w:rsid w:val="00D87C12"/>
    <w:rsid w:val="00D94382"/>
    <w:rsid w:val="00DB05EB"/>
    <w:rsid w:val="00DB191A"/>
    <w:rsid w:val="00DC2952"/>
    <w:rsid w:val="00DC3FB8"/>
    <w:rsid w:val="00DE1971"/>
    <w:rsid w:val="00DF1AB7"/>
    <w:rsid w:val="00DF5A3F"/>
    <w:rsid w:val="00DF7E14"/>
    <w:rsid w:val="00E0034B"/>
    <w:rsid w:val="00E00832"/>
    <w:rsid w:val="00E034EB"/>
    <w:rsid w:val="00E07C02"/>
    <w:rsid w:val="00E10472"/>
    <w:rsid w:val="00E11540"/>
    <w:rsid w:val="00E12B06"/>
    <w:rsid w:val="00E15BF6"/>
    <w:rsid w:val="00E355B1"/>
    <w:rsid w:val="00E426DD"/>
    <w:rsid w:val="00E44095"/>
    <w:rsid w:val="00E4514A"/>
    <w:rsid w:val="00E513E6"/>
    <w:rsid w:val="00E54005"/>
    <w:rsid w:val="00E71CB9"/>
    <w:rsid w:val="00E73698"/>
    <w:rsid w:val="00E75E13"/>
    <w:rsid w:val="00E77E23"/>
    <w:rsid w:val="00E8251C"/>
    <w:rsid w:val="00E844A0"/>
    <w:rsid w:val="00E862B8"/>
    <w:rsid w:val="00EA248E"/>
    <w:rsid w:val="00EA5BF6"/>
    <w:rsid w:val="00EB3AD3"/>
    <w:rsid w:val="00EB7634"/>
    <w:rsid w:val="00EC1A17"/>
    <w:rsid w:val="00ED2159"/>
    <w:rsid w:val="00EE4C51"/>
    <w:rsid w:val="00EE509E"/>
    <w:rsid w:val="00EE5945"/>
    <w:rsid w:val="00EE5C45"/>
    <w:rsid w:val="00EE7032"/>
    <w:rsid w:val="00F01E44"/>
    <w:rsid w:val="00F11A12"/>
    <w:rsid w:val="00F13ED2"/>
    <w:rsid w:val="00F15E84"/>
    <w:rsid w:val="00F17D96"/>
    <w:rsid w:val="00F27ACB"/>
    <w:rsid w:val="00F3616F"/>
    <w:rsid w:val="00F40047"/>
    <w:rsid w:val="00F51506"/>
    <w:rsid w:val="00F54900"/>
    <w:rsid w:val="00F6418D"/>
    <w:rsid w:val="00F6618F"/>
    <w:rsid w:val="00F6690F"/>
    <w:rsid w:val="00F70DD5"/>
    <w:rsid w:val="00F73165"/>
    <w:rsid w:val="00F74396"/>
    <w:rsid w:val="00F76B61"/>
    <w:rsid w:val="00F806BB"/>
    <w:rsid w:val="00F80A86"/>
    <w:rsid w:val="00F85C24"/>
    <w:rsid w:val="00F90BCE"/>
    <w:rsid w:val="00F90C3D"/>
    <w:rsid w:val="00FB6668"/>
    <w:rsid w:val="00FC2881"/>
    <w:rsid w:val="00FC3B82"/>
    <w:rsid w:val="00FC44D5"/>
    <w:rsid w:val="00FD7DB5"/>
    <w:rsid w:val="00FD7DC1"/>
    <w:rsid w:val="00FF2504"/>
    <w:rsid w:val="00FF785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FC358DC4-73D8-416B-8D5F-46EB7F98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nhideWhenUsed/>
    <w:rsid w:val="00E73698"/>
    <w:rPr>
      <w:szCs w:val="20"/>
    </w:rPr>
  </w:style>
  <w:style w:type="character" w:customStyle="1" w:styleId="FootnoteTextChar">
    <w:name w:val="Footnote Text Char"/>
    <w:basedOn w:val="DefaultParagraphFont"/>
    <w:link w:val="FootnoteText"/>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nhideWhenUsed/>
    <w:rsid w:val="00652069"/>
    <w:rPr>
      <w:sz w:val="18"/>
      <w:szCs w:val="18"/>
    </w:rPr>
  </w:style>
  <w:style w:type="paragraph" w:styleId="CommentText">
    <w:name w:val="annotation text"/>
    <w:basedOn w:val="Normal"/>
    <w:link w:val="CommentTextChar"/>
    <w:unhideWhenUsed/>
    <w:rsid w:val="00652069"/>
    <w:rPr>
      <w:rFonts w:eastAsiaTheme="minorEastAsia" w:cstheme="minorBidi"/>
      <w:lang w:val="en-US"/>
    </w:rPr>
  </w:style>
  <w:style w:type="character" w:customStyle="1" w:styleId="CommentTextChar">
    <w:name w:val="Comment Text Char"/>
    <w:basedOn w:val="DefaultParagraphFont"/>
    <w:link w:val="CommentText"/>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 w:type="paragraph" w:styleId="PlainText">
    <w:name w:val="Plain Text"/>
    <w:basedOn w:val="Normal"/>
    <w:link w:val="PlainTextChar"/>
    <w:uiPriority w:val="99"/>
    <w:semiHidden/>
    <w:unhideWhenUsed/>
    <w:rsid w:val="00AB01D6"/>
    <w:pPr>
      <w:spacing w:before="0" w:after="0"/>
    </w:pPr>
    <w:rPr>
      <w:rFonts w:eastAsiaTheme="minorHAnsi"/>
      <w:szCs w:val="20"/>
      <w:lang w:val="en-US"/>
    </w:rPr>
  </w:style>
  <w:style w:type="character" w:customStyle="1" w:styleId="PlainTextChar">
    <w:name w:val="Plain Text Char"/>
    <w:basedOn w:val="DefaultParagraphFont"/>
    <w:link w:val="PlainText"/>
    <w:uiPriority w:val="99"/>
    <w:semiHidden/>
    <w:rsid w:val="00AB01D6"/>
    <w:rPr>
      <w:rFonts w:eastAsiaTheme="minorHAnsi" w:cs="Arial"/>
    </w:rPr>
  </w:style>
  <w:style w:type="paragraph" w:customStyle="1" w:styleId="AHPRANumberedlistlevel2">
    <w:name w:val="AHPRA Numbered list level 2"/>
    <w:basedOn w:val="AHPRANumberedlistlevel1"/>
    <w:rsid w:val="00DE1971"/>
    <w:pPr>
      <w:numPr>
        <w:ilvl w:val="1"/>
      </w:numPr>
    </w:pPr>
  </w:style>
  <w:style w:type="paragraph" w:customStyle="1" w:styleId="AHPRANumberedlistlevel1">
    <w:name w:val="AHPRA Numbered list level 1"/>
    <w:basedOn w:val="AHPRABulletlevel1"/>
    <w:qFormat/>
    <w:rsid w:val="00DE1971"/>
    <w:pPr>
      <w:numPr>
        <w:numId w:val="23"/>
      </w:numPr>
    </w:pPr>
  </w:style>
  <w:style w:type="paragraph" w:customStyle="1" w:styleId="AHPRANumberedlistlevel3">
    <w:name w:val="AHPRA Numbered list level 3"/>
    <w:basedOn w:val="AHPRANumberedlistlevel1"/>
    <w:rsid w:val="00DE1971"/>
    <w:pPr>
      <w:numPr>
        <w:ilvl w:val="2"/>
      </w:numPr>
    </w:pPr>
  </w:style>
  <w:style w:type="character" w:customStyle="1" w:styleId="apple-converted-space">
    <w:name w:val="apple-converted-space"/>
    <w:basedOn w:val="DefaultParagraphFont"/>
    <w:rsid w:val="00BB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48873463">
      <w:bodyDiv w:val="1"/>
      <w:marLeft w:val="0"/>
      <w:marRight w:val="0"/>
      <w:marTop w:val="0"/>
      <w:marBottom w:val="0"/>
      <w:divBdr>
        <w:top w:val="none" w:sz="0" w:space="0" w:color="auto"/>
        <w:left w:val="none" w:sz="0" w:space="0" w:color="auto"/>
        <w:bottom w:val="none" w:sz="0" w:space="0" w:color="auto"/>
        <w:right w:val="none" w:sz="0" w:space="0" w:color="auto"/>
      </w:divBdr>
    </w:div>
    <w:div w:id="726953289">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48464964">
      <w:bodyDiv w:val="1"/>
      <w:marLeft w:val="0"/>
      <w:marRight w:val="0"/>
      <w:marTop w:val="0"/>
      <w:marBottom w:val="0"/>
      <w:divBdr>
        <w:top w:val="none" w:sz="0" w:space="0" w:color="auto"/>
        <w:left w:val="none" w:sz="0" w:space="0" w:color="auto"/>
        <w:bottom w:val="none" w:sz="0" w:space="0" w:color="auto"/>
        <w:right w:val="none" w:sz="0" w:space="0" w:color="auto"/>
      </w:divBdr>
      <w:divsChild>
        <w:div w:id="263341542">
          <w:marLeft w:val="0"/>
          <w:marRight w:val="0"/>
          <w:marTop w:val="0"/>
          <w:marBottom w:val="0"/>
          <w:divBdr>
            <w:top w:val="none" w:sz="0" w:space="0" w:color="auto"/>
            <w:left w:val="none" w:sz="0" w:space="0" w:color="auto"/>
            <w:bottom w:val="none" w:sz="0" w:space="0" w:color="auto"/>
            <w:right w:val="none" w:sz="0" w:space="0" w:color="auto"/>
          </w:divBdr>
          <w:divsChild>
            <w:div w:id="1133869175">
              <w:marLeft w:val="0"/>
              <w:marRight w:val="0"/>
              <w:marTop w:val="0"/>
              <w:marBottom w:val="0"/>
              <w:divBdr>
                <w:top w:val="none" w:sz="0" w:space="0" w:color="auto"/>
                <w:left w:val="none" w:sz="0" w:space="0" w:color="auto"/>
                <w:bottom w:val="none" w:sz="0" w:space="0" w:color="auto"/>
                <w:right w:val="none" w:sz="0" w:space="0" w:color="auto"/>
              </w:divBdr>
              <w:divsChild>
                <w:div w:id="519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9341">
      <w:bodyDiv w:val="1"/>
      <w:marLeft w:val="0"/>
      <w:marRight w:val="0"/>
      <w:marTop w:val="0"/>
      <w:marBottom w:val="0"/>
      <w:divBdr>
        <w:top w:val="none" w:sz="0" w:space="0" w:color="auto"/>
        <w:left w:val="none" w:sz="0" w:space="0" w:color="auto"/>
        <w:bottom w:val="none" w:sz="0" w:space="0" w:color="auto"/>
        <w:right w:val="none" w:sz="0" w:space="0" w:color="auto"/>
      </w:divBdr>
    </w:div>
    <w:div w:id="1268194073">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99851">
      <w:bodyDiv w:val="1"/>
      <w:marLeft w:val="0"/>
      <w:marRight w:val="0"/>
      <w:marTop w:val="0"/>
      <w:marBottom w:val="0"/>
      <w:divBdr>
        <w:top w:val="none" w:sz="0" w:space="0" w:color="auto"/>
        <w:left w:val="none" w:sz="0" w:space="0" w:color="auto"/>
        <w:bottom w:val="none" w:sz="0" w:space="0" w:color="auto"/>
        <w:right w:val="none" w:sz="0" w:space="0" w:color="auto"/>
      </w:divBdr>
    </w:div>
    <w:div w:id="1429500183">
      <w:bodyDiv w:val="1"/>
      <w:marLeft w:val="0"/>
      <w:marRight w:val="0"/>
      <w:marTop w:val="0"/>
      <w:marBottom w:val="0"/>
      <w:divBdr>
        <w:top w:val="none" w:sz="0" w:space="0" w:color="auto"/>
        <w:left w:val="none" w:sz="0" w:space="0" w:color="auto"/>
        <w:bottom w:val="none" w:sz="0" w:space="0" w:color="auto"/>
        <w:right w:val="none" w:sz="0" w:space="0" w:color="auto"/>
      </w:divBdr>
      <w:divsChild>
        <w:div w:id="1099789646">
          <w:marLeft w:val="0"/>
          <w:marRight w:val="0"/>
          <w:marTop w:val="0"/>
          <w:marBottom w:val="0"/>
          <w:divBdr>
            <w:top w:val="none" w:sz="0" w:space="0" w:color="auto"/>
            <w:left w:val="none" w:sz="0" w:space="0" w:color="auto"/>
            <w:bottom w:val="none" w:sz="0" w:space="0" w:color="auto"/>
            <w:right w:val="none" w:sz="0" w:space="0" w:color="auto"/>
          </w:divBdr>
          <w:divsChild>
            <w:div w:id="1839425134">
              <w:marLeft w:val="0"/>
              <w:marRight w:val="0"/>
              <w:marTop w:val="0"/>
              <w:marBottom w:val="0"/>
              <w:divBdr>
                <w:top w:val="none" w:sz="0" w:space="0" w:color="auto"/>
                <w:left w:val="none" w:sz="0" w:space="0" w:color="auto"/>
                <w:bottom w:val="none" w:sz="0" w:space="0" w:color="auto"/>
                <w:right w:val="none" w:sz="0" w:space="0" w:color="auto"/>
              </w:divBdr>
              <w:divsChild>
                <w:div w:id="672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sChild>
        <w:div w:id="91971767">
          <w:marLeft w:val="0"/>
          <w:marRight w:val="0"/>
          <w:marTop w:val="0"/>
          <w:marBottom w:val="0"/>
          <w:divBdr>
            <w:top w:val="none" w:sz="0" w:space="0" w:color="auto"/>
            <w:left w:val="none" w:sz="0" w:space="0" w:color="auto"/>
            <w:bottom w:val="none" w:sz="0" w:space="0" w:color="auto"/>
            <w:right w:val="none" w:sz="0" w:space="0" w:color="auto"/>
          </w:divBdr>
          <w:divsChild>
            <w:div w:id="1000545429">
              <w:marLeft w:val="0"/>
              <w:marRight w:val="0"/>
              <w:marTop w:val="0"/>
              <w:marBottom w:val="0"/>
              <w:divBdr>
                <w:top w:val="none" w:sz="0" w:space="0" w:color="auto"/>
                <w:left w:val="none" w:sz="0" w:space="0" w:color="auto"/>
                <w:bottom w:val="none" w:sz="0" w:space="0" w:color="auto"/>
                <w:right w:val="none" w:sz="0" w:space="0" w:color="auto"/>
              </w:divBdr>
              <w:divsChild>
                <w:div w:id="507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4072">
      <w:bodyDiv w:val="1"/>
      <w:marLeft w:val="0"/>
      <w:marRight w:val="0"/>
      <w:marTop w:val="0"/>
      <w:marBottom w:val="0"/>
      <w:divBdr>
        <w:top w:val="none" w:sz="0" w:space="0" w:color="auto"/>
        <w:left w:val="none" w:sz="0" w:space="0" w:color="auto"/>
        <w:bottom w:val="none" w:sz="0" w:space="0" w:color="auto"/>
        <w:right w:val="none" w:sz="0" w:space="0" w:color="auto"/>
      </w:divBdr>
      <w:divsChild>
        <w:div w:id="1072192608">
          <w:marLeft w:val="0"/>
          <w:marRight w:val="0"/>
          <w:marTop w:val="0"/>
          <w:marBottom w:val="0"/>
          <w:divBdr>
            <w:top w:val="none" w:sz="0" w:space="0" w:color="auto"/>
            <w:left w:val="none" w:sz="0" w:space="0" w:color="auto"/>
            <w:bottom w:val="none" w:sz="0" w:space="0" w:color="auto"/>
            <w:right w:val="none" w:sz="0" w:space="0" w:color="auto"/>
          </w:divBdr>
          <w:divsChild>
            <w:div w:id="1242132736">
              <w:marLeft w:val="0"/>
              <w:marRight w:val="0"/>
              <w:marTop w:val="0"/>
              <w:marBottom w:val="0"/>
              <w:divBdr>
                <w:top w:val="none" w:sz="0" w:space="0" w:color="auto"/>
                <w:left w:val="none" w:sz="0" w:space="0" w:color="auto"/>
                <w:bottom w:val="none" w:sz="0" w:space="0" w:color="auto"/>
                <w:right w:val="none" w:sz="0" w:space="0" w:color="auto"/>
              </w:divBdr>
              <w:divsChild>
                <w:div w:id="85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4406">
      <w:bodyDiv w:val="1"/>
      <w:marLeft w:val="0"/>
      <w:marRight w:val="0"/>
      <w:marTop w:val="0"/>
      <w:marBottom w:val="0"/>
      <w:divBdr>
        <w:top w:val="none" w:sz="0" w:space="0" w:color="auto"/>
        <w:left w:val="none" w:sz="0" w:space="0" w:color="auto"/>
        <w:bottom w:val="none" w:sz="0" w:space="0" w:color="auto"/>
        <w:right w:val="none" w:sz="0" w:space="0" w:color="auto"/>
      </w:divBdr>
      <w:divsChild>
        <w:div w:id="1208689376">
          <w:marLeft w:val="0"/>
          <w:marRight w:val="0"/>
          <w:marTop w:val="0"/>
          <w:marBottom w:val="0"/>
          <w:divBdr>
            <w:top w:val="none" w:sz="0" w:space="0" w:color="auto"/>
            <w:left w:val="none" w:sz="0" w:space="0" w:color="auto"/>
            <w:bottom w:val="none" w:sz="0" w:space="0" w:color="auto"/>
            <w:right w:val="none" w:sz="0" w:space="0" w:color="auto"/>
          </w:divBdr>
          <w:divsChild>
            <w:div w:id="949897803">
              <w:marLeft w:val="0"/>
              <w:marRight w:val="0"/>
              <w:marTop w:val="0"/>
              <w:marBottom w:val="0"/>
              <w:divBdr>
                <w:top w:val="none" w:sz="0" w:space="0" w:color="auto"/>
                <w:left w:val="none" w:sz="0" w:space="0" w:color="auto"/>
                <w:bottom w:val="none" w:sz="0" w:space="0" w:color="auto"/>
                <w:right w:val="none" w:sz="0" w:space="0" w:color="auto"/>
              </w:divBdr>
              <w:divsChild>
                <w:div w:id="2079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News/Newsletters/Bulletin-October-2016.aspx" TargetMode="External"/><Relationship Id="rId13" Type="http://schemas.openxmlformats.org/officeDocument/2006/relationships/hyperlink" Target="http://www.osteopathyboard.gov.au/News/2016-10-10-Video-explains-online-renewal.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hpra.gov.au/Registration/Practitioner-Services.aspx" TargetMode="External"/><Relationship Id="rId17" Type="http://schemas.openxmlformats.org/officeDocument/2006/relationships/hyperlink" Target="http://www.osteopathyboard.gov.au" TargetMode="External"/><Relationship Id="rId2" Type="http://schemas.openxmlformats.org/officeDocument/2006/relationships/numbering" Target="numbering.xml"/><Relationship Id="rId16" Type="http://schemas.openxmlformats.org/officeDocument/2006/relationships/hyperlink" Target="http://www.coaghealthcouncil.gov.au/Announcements/ArtMID/527/ArticleID/94/AHMAC-Communique-Commencement-of-the-Independent-Review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Codes-Guidelines/Guidelines-for-advertising-regulated-health-services.aspx" TargetMode="External"/><Relationship Id="rId5" Type="http://schemas.openxmlformats.org/officeDocument/2006/relationships/webSettings" Target="webSettings.xml"/><Relationship Id="rId15" Type="http://schemas.openxmlformats.org/officeDocument/2006/relationships/hyperlink" Target="http://www.ahpra.gov.au/Registration/Graduate-Applications/Graduate-Applications-Supporting-Documentation.aspx" TargetMode="External"/><Relationship Id="rId23" Type="http://schemas.openxmlformats.org/officeDocument/2006/relationships/theme" Target="theme/theme1.xml"/><Relationship Id="rId10" Type="http://schemas.openxmlformats.org/officeDocument/2006/relationships/hyperlink" Target="http://www.osteopathyboard.gov.au/Registration-Standards/FAQ.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eopathyboard.gov.au/News/2016-10-05-further-information.aspx" TargetMode="External"/><Relationship Id="rId14" Type="http://schemas.openxmlformats.org/officeDocument/2006/relationships/hyperlink" Target="http://www.ahpra.gov.au/Registration/Graduate-Applications.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9EB5-F058-4801-A84D-283AFAC0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of the Osteopathy Board of Australia</vt:lpstr>
    </vt:vector>
  </TitlesOfParts>
  <Company>Johanna Villani Design</Company>
  <LinksUpToDate>false</LinksUpToDate>
  <CharactersWithSpaces>5142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dc:title>
  <dc:subject>Communique</dc:subject>
  <dc:creator>Osteopathy Board</dc:creator>
  <cp:keywords>21 October 2016</cp:keywords>
  <cp:lastModifiedBy>Tara Johnson</cp:lastModifiedBy>
  <cp:revision>3</cp:revision>
  <cp:lastPrinted>2016-10-26T22:21:00Z</cp:lastPrinted>
  <dcterms:created xsi:type="dcterms:W3CDTF">2016-10-26T22:20:00Z</dcterms:created>
  <dcterms:modified xsi:type="dcterms:W3CDTF">2016-10-26T22:23:00Z</dcterms:modified>
</cp:coreProperties>
</file>