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487EF8" w:rsidP="000E29C2">
      <w:pPr>
        <w:spacing w:line="360" w:lineRule="auto"/>
      </w:pPr>
      <w:bookmarkStart w:id="0" w:name="_GoBack"/>
      <w:bookmarkEnd w:id="0"/>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2.95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u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"/>
        </w:pict>
      </w:r>
    </w:p>
    <w:p w:rsidR="00622247" w:rsidRDefault="008A639E" w:rsidP="00984E15">
      <w:pPr>
        <w:pStyle w:val="AHPRADocumentsubheading"/>
      </w:pPr>
      <w:r>
        <w:t>June</w:t>
      </w:r>
      <w:r w:rsidR="00C7035B">
        <w:t xml:space="preserve"> 201</w:t>
      </w:r>
      <w:r w:rsidR="003D685C">
        <w:t>6</w:t>
      </w:r>
      <w:r w:rsidR="00984E15" w:rsidRPr="00984E15">
        <w:t xml:space="preserve"> meeting of the Osteopathy Board of Australia</w:t>
      </w:r>
    </w:p>
    <w:p w:rsidR="00312836" w:rsidRDefault="00984E15">
      <w:pPr>
        <w:pStyle w:val="AHPRABody0"/>
      </w:pPr>
      <w:r>
        <w:rPr>
          <w:color w:val="000000"/>
        </w:rPr>
        <w:t xml:space="preserve">The </w:t>
      </w:r>
      <w:r w:rsidR="008A639E">
        <w:rPr>
          <w:color w:val="000000"/>
        </w:rPr>
        <w:t>80</w:t>
      </w:r>
      <w:r w:rsidR="007F61FC" w:rsidRPr="007F61FC">
        <w:rPr>
          <w:color w:val="000000"/>
          <w:vertAlign w:val="superscript"/>
        </w:rPr>
        <w:t>th</w:t>
      </w:r>
      <w:r w:rsidR="007F61FC">
        <w:rPr>
          <w:color w:val="000000"/>
        </w:rPr>
        <w:t xml:space="preserve"> </w:t>
      </w:r>
      <w:r w:rsidRPr="00DF1D2B">
        <w:rPr>
          <w:color w:val="000000"/>
        </w:rPr>
        <w:t xml:space="preserve">meeting of the Osteopathy Board of Australia </w:t>
      </w:r>
      <w:r>
        <w:rPr>
          <w:color w:val="000000"/>
        </w:rPr>
        <w:t>(the Board) was</w:t>
      </w:r>
      <w:r w:rsidRPr="00DF1D2B">
        <w:rPr>
          <w:color w:val="000000"/>
        </w:rPr>
        <w:t xml:space="preserve"> held</w:t>
      </w:r>
      <w:r>
        <w:rPr>
          <w:color w:val="000000"/>
        </w:rPr>
        <w:t xml:space="preserve"> on</w:t>
      </w:r>
      <w:r w:rsidRPr="00EE5AB8">
        <w:rPr>
          <w:lang w:val="en-GB"/>
        </w:rPr>
        <w:t xml:space="preserve"> </w:t>
      </w:r>
      <w:r w:rsidR="008A639E">
        <w:rPr>
          <w:lang w:val="en-GB"/>
        </w:rPr>
        <w:t>30</w:t>
      </w:r>
      <w:r w:rsidR="00855E05">
        <w:rPr>
          <w:lang w:val="en-GB"/>
        </w:rPr>
        <w:t xml:space="preserve"> </w:t>
      </w:r>
      <w:r w:rsidR="008A639E">
        <w:rPr>
          <w:lang w:val="en-GB"/>
        </w:rPr>
        <w:t>June</w:t>
      </w:r>
      <w:r w:rsidR="00956637">
        <w:rPr>
          <w:lang w:val="en-GB"/>
        </w:rPr>
        <w:t xml:space="preserve"> 2016</w:t>
      </w:r>
      <w:r>
        <w:rPr>
          <w:lang w:val="en-GB"/>
        </w:rPr>
        <w:t xml:space="preserve"> in </w:t>
      </w:r>
      <w:r w:rsidR="00A802C1">
        <w:rPr>
          <w:lang w:val="en-GB"/>
        </w:rPr>
        <w:t>Melbourne</w:t>
      </w:r>
      <w:r>
        <w:t>. The Board publishes</w:t>
      </w:r>
      <w:r w:rsidRPr="00F362BF">
        <w:t xml:space="preserve"> this communiqué on our website and email</w:t>
      </w:r>
      <w:r>
        <w:t>s</w:t>
      </w:r>
      <w:r w:rsidRPr="00F362BF">
        <w:t xml:space="preserve"> it to a broad range of stakeholders. </w:t>
      </w:r>
      <w:r w:rsidRPr="00D97E48">
        <w:t xml:space="preserve">At each meeting, the Board considers a wide range of issues, many of which are routine and are </w:t>
      </w:r>
      <w:r>
        <w:t>not included in this communiqué</w:t>
      </w:r>
      <w:r w:rsidRPr="00F362BF">
        <w:t>.</w:t>
      </w:r>
      <w:r w:rsidR="00956637">
        <w:t xml:space="preserve"> </w:t>
      </w:r>
    </w:p>
    <w:p w:rsidR="00956637" w:rsidRDefault="00956637">
      <w:pPr>
        <w:pStyle w:val="AHPRABody0"/>
      </w:pPr>
    </w:p>
    <w:p w:rsidR="00956637" w:rsidRDefault="00956637">
      <w:pPr>
        <w:pStyle w:val="AHPRABody0"/>
      </w:pPr>
      <w:r>
        <w:t xml:space="preserve">The whole Board meets as the Registration and Notification Committee (RNC) </w:t>
      </w:r>
      <w:r w:rsidR="00A5494C">
        <w:t>on the same day as the Board meetings</w:t>
      </w:r>
      <w:r>
        <w:t xml:space="preserve"> to consider registration and notification (complaint) matters.</w:t>
      </w:r>
    </w:p>
    <w:p w:rsidR="003833D5" w:rsidRPr="00AC2FCD" w:rsidRDefault="003833D5" w:rsidP="003833D5">
      <w:pPr>
        <w:pStyle w:val="AHPRASubhead"/>
        <w:spacing w:before="240" w:after="0"/>
      </w:pPr>
      <w:r>
        <w:t>Standard Pathway Assessment review by AOAC – have your say</w:t>
      </w:r>
    </w:p>
    <w:p w:rsidR="003833D5" w:rsidRDefault="003833D5" w:rsidP="003833D5">
      <w:pPr>
        <w:pStyle w:val="AHPRABody0"/>
      </w:pPr>
    </w:p>
    <w:p w:rsidR="003833D5" w:rsidRDefault="003833D5" w:rsidP="003833D5">
      <w:pPr>
        <w:pStyle w:val="AHPRABody0"/>
        <w:rPr>
          <w:rFonts w:eastAsia="Cambria"/>
          <w:color w:val="000000"/>
          <w:lang w:val="en-US" w:eastAsia="en-US"/>
        </w:rPr>
      </w:pPr>
      <w:r w:rsidRPr="00D34A5F">
        <w:rPr>
          <w:rFonts w:eastAsia="Cambria"/>
          <w:color w:val="000000"/>
          <w:lang w:val="en-US" w:eastAsia="en-US"/>
        </w:rPr>
        <w:t xml:space="preserve">The </w:t>
      </w:r>
      <w:r w:rsidR="00782D44">
        <w:rPr>
          <w:rFonts w:eastAsia="Cambria"/>
          <w:color w:val="000000"/>
          <w:lang w:val="en-US" w:eastAsia="en-US"/>
        </w:rPr>
        <w:t xml:space="preserve">Board has tasked   </w:t>
      </w:r>
      <w:r w:rsidRPr="00D34A5F">
        <w:rPr>
          <w:rFonts w:eastAsia="Cambria"/>
          <w:color w:val="000000"/>
          <w:lang w:val="en-US" w:eastAsia="en-US"/>
        </w:rPr>
        <w:t xml:space="preserve"> the Australasian Osteopathic Accreditation Council (AOAC) to evaluate the </w:t>
      </w:r>
      <w:r>
        <w:rPr>
          <w:rFonts w:eastAsia="Cambria"/>
          <w:color w:val="000000"/>
          <w:lang w:val="en-US" w:eastAsia="en-US"/>
        </w:rPr>
        <w:t xml:space="preserve">Standard Pathway Assessment for overseas trained Osteopaths seeking to practice in Australia. The objective of the project is to evaluate the strengths and weaknesses of the current process to inform improvements in the assessment of overseas trained Osteopaths. </w:t>
      </w:r>
    </w:p>
    <w:p w:rsidR="003833D5" w:rsidRDefault="003833D5" w:rsidP="003833D5">
      <w:pPr>
        <w:pStyle w:val="AHPRABody0"/>
        <w:rPr>
          <w:rFonts w:eastAsia="Cambria"/>
          <w:color w:val="000000"/>
          <w:lang w:val="en-US" w:eastAsia="en-US"/>
        </w:rPr>
      </w:pPr>
    </w:p>
    <w:p w:rsidR="003833D5" w:rsidRDefault="003833D5" w:rsidP="003833D5">
      <w:pPr>
        <w:autoSpaceDE w:val="0"/>
        <w:autoSpaceDN w:val="0"/>
        <w:adjustRightInd w:val="0"/>
        <w:spacing w:before="0" w:after="0"/>
        <w:rPr>
          <w:color w:val="000000"/>
          <w:szCs w:val="20"/>
          <w:lang w:val="en-US"/>
        </w:rPr>
      </w:pPr>
      <w:r>
        <w:rPr>
          <w:color w:val="000000"/>
          <w:szCs w:val="20"/>
          <w:lang w:val="en-US"/>
        </w:rPr>
        <w:t xml:space="preserve">The </w:t>
      </w:r>
      <w:r w:rsidRPr="00AB01D6">
        <w:rPr>
          <w:b/>
          <w:color w:val="000000"/>
          <w:szCs w:val="20"/>
          <w:lang w:val="en-US"/>
        </w:rPr>
        <w:t>AOAC Standard Pathway Assessment Consultation</w:t>
      </w:r>
      <w:r>
        <w:rPr>
          <w:color w:val="000000"/>
          <w:szCs w:val="20"/>
          <w:lang w:val="en-US"/>
        </w:rPr>
        <w:t xml:space="preserve"> </w:t>
      </w:r>
      <w:hyperlink r:id="rId8" w:history="1">
        <w:r w:rsidRPr="00AB01D6">
          <w:rPr>
            <w:rStyle w:val="Hyperlink"/>
            <w:szCs w:val="20"/>
            <w:lang w:val="en-US"/>
          </w:rPr>
          <w:t>online survey</w:t>
        </w:r>
      </w:hyperlink>
      <w:r>
        <w:rPr>
          <w:color w:val="000000"/>
          <w:szCs w:val="20"/>
          <w:lang w:val="en-US"/>
        </w:rPr>
        <w:t xml:space="preserve"> should take approximately 15 minutes to complete. </w:t>
      </w:r>
    </w:p>
    <w:p w:rsidR="003833D5" w:rsidRDefault="003833D5" w:rsidP="003833D5">
      <w:pPr>
        <w:autoSpaceDE w:val="0"/>
        <w:autoSpaceDN w:val="0"/>
        <w:adjustRightInd w:val="0"/>
        <w:spacing w:before="0" w:after="0"/>
        <w:rPr>
          <w:color w:val="000000"/>
          <w:szCs w:val="20"/>
          <w:lang w:val="en-US"/>
        </w:rPr>
      </w:pPr>
    </w:p>
    <w:p w:rsidR="003833D5" w:rsidRPr="00D34A5F" w:rsidRDefault="003833D5" w:rsidP="003833D5">
      <w:pPr>
        <w:autoSpaceDE w:val="0"/>
        <w:autoSpaceDN w:val="0"/>
        <w:adjustRightInd w:val="0"/>
        <w:spacing w:before="0" w:after="0"/>
        <w:rPr>
          <w:color w:val="000000"/>
          <w:szCs w:val="20"/>
          <w:lang w:val="en-US"/>
        </w:rPr>
      </w:pPr>
      <w:r w:rsidRPr="00D34A5F">
        <w:rPr>
          <w:i/>
          <w:iCs/>
          <w:color w:val="000000"/>
          <w:szCs w:val="20"/>
          <w:lang w:val="en-US"/>
        </w:rPr>
        <w:t xml:space="preserve">Note: When you click on the online survey link, you will be taken to a survey on a third party website, hosted by </w:t>
      </w:r>
      <w:proofErr w:type="spellStart"/>
      <w:r w:rsidRPr="00D34A5F">
        <w:rPr>
          <w:i/>
          <w:iCs/>
          <w:color w:val="000000"/>
          <w:szCs w:val="20"/>
          <w:lang w:val="en-US"/>
        </w:rPr>
        <w:t>SurveyMonkey</w:t>
      </w:r>
      <w:proofErr w:type="spellEnd"/>
      <w:r w:rsidRPr="00D34A5F">
        <w:rPr>
          <w:i/>
          <w:iCs/>
          <w:color w:val="000000"/>
          <w:szCs w:val="20"/>
          <w:lang w:val="en-US"/>
        </w:rPr>
        <w:t xml:space="preserve">. The information you provide will be handled in accordance with the privacy policy of </w:t>
      </w:r>
      <w:proofErr w:type="spellStart"/>
      <w:r w:rsidRPr="00D34A5F">
        <w:rPr>
          <w:i/>
          <w:iCs/>
          <w:color w:val="000000"/>
          <w:szCs w:val="20"/>
          <w:lang w:val="en-US"/>
        </w:rPr>
        <w:t>SurveyMonkey</w:t>
      </w:r>
      <w:proofErr w:type="spellEnd"/>
      <w:r w:rsidRPr="00D34A5F">
        <w:rPr>
          <w:i/>
          <w:iCs/>
          <w:color w:val="000000"/>
          <w:szCs w:val="20"/>
          <w:lang w:val="en-US"/>
        </w:rPr>
        <w:t xml:space="preserve"> accessible </w:t>
      </w:r>
      <w:hyperlink r:id="rId9" w:history="1">
        <w:r w:rsidRPr="00A224D8">
          <w:rPr>
            <w:rStyle w:val="Hyperlink"/>
            <w:i/>
            <w:iCs/>
            <w:szCs w:val="20"/>
            <w:lang w:val="en-US"/>
          </w:rPr>
          <w:t>here</w:t>
        </w:r>
      </w:hyperlink>
      <w:r w:rsidRPr="00D34A5F">
        <w:rPr>
          <w:i/>
          <w:iCs/>
          <w:color w:val="000000"/>
          <w:szCs w:val="20"/>
          <w:lang w:val="en-US"/>
        </w:rPr>
        <w:t xml:space="preserve">. </w:t>
      </w:r>
    </w:p>
    <w:p w:rsidR="00AB01D6" w:rsidRDefault="00AB01D6" w:rsidP="00D34A5F">
      <w:pPr>
        <w:pStyle w:val="AHPRASubhead"/>
        <w:spacing w:before="240" w:after="0"/>
      </w:pPr>
      <w:r>
        <w:t>Revised PII standard for all osteopaths take effect from 1 July 2016</w:t>
      </w:r>
    </w:p>
    <w:p w:rsidR="00AB01D6" w:rsidRDefault="00AB01D6" w:rsidP="00AB01D6">
      <w:pPr>
        <w:pStyle w:val="AHPRABody0"/>
      </w:pPr>
    </w:p>
    <w:p w:rsidR="00AB01D6" w:rsidRDefault="00AB01D6" w:rsidP="00AB01D6">
      <w:pPr>
        <w:pStyle w:val="AHPRABody0"/>
      </w:pPr>
      <w:r>
        <w:t xml:space="preserve">In December 2015, the Board published a revised registration standard for professional indemnity insurance (PII) arrangements that takes effect from </w:t>
      </w:r>
      <w:r w:rsidR="00782D44">
        <w:t>1 July 2016</w:t>
      </w:r>
      <w:r>
        <w:t xml:space="preserve">. The </w:t>
      </w:r>
      <w:hyperlink r:id="rId10" w:history="1">
        <w:r w:rsidRPr="00AB01D6">
          <w:rPr>
            <w:rStyle w:val="Hyperlink"/>
          </w:rPr>
          <w:t>revised standard</w:t>
        </w:r>
      </w:hyperlink>
      <w:r>
        <w:t xml:space="preserve"> now applies to all registered osteopaths except those with non-practising registration.</w:t>
      </w:r>
    </w:p>
    <w:p w:rsidR="00AB01D6" w:rsidRDefault="00AB01D6" w:rsidP="00AB01D6">
      <w:pPr>
        <w:pStyle w:val="AHPRABody0"/>
      </w:pPr>
    </w:p>
    <w:p w:rsidR="00AB01D6" w:rsidRPr="00AB01D6" w:rsidRDefault="00AB01D6" w:rsidP="00AB01D6">
      <w:pPr>
        <w:pStyle w:val="AHPRABody0"/>
      </w:pPr>
      <w:r w:rsidRPr="00AB01D6">
        <w:t>The key change in the new PII arrangements registration standard is the minimum amount of cover specified in the current standard ($20 million) has been removed</w:t>
      </w:r>
      <w:proofErr w:type="gramStart"/>
      <w:r w:rsidR="00782D44">
        <w:t>.</w:t>
      </w:r>
      <w:r w:rsidRPr="00AB01D6">
        <w:t>.</w:t>
      </w:r>
      <w:proofErr w:type="gramEnd"/>
      <w:r w:rsidRPr="00AB01D6">
        <w:t xml:space="preserve"> The new standard aims to take a more contemporary and flexible approach, and requires registrants who are taking out their own insurance to do an objective self-assessment, informed by policies provided by insurance providers, to ensure they have adequate and appropriate insurance arrangements or professional indemnity cover for their practice.</w:t>
      </w:r>
    </w:p>
    <w:p w:rsidR="00AB01D6" w:rsidRDefault="00AB01D6" w:rsidP="00AB01D6">
      <w:pPr>
        <w:pStyle w:val="AHPRABody0"/>
      </w:pPr>
    </w:p>
    <w:p w:rsidR="00AB01D6" w:rsidRPr="00AB01D6" w:rsidRDefault="00AB01D6" w:rsidP="00AB01D6">
      <w:pPr>
        <w:pStyle w:val="AHPRABody0"/>
      </w:pPr>
      <w:r w:rsidRPr="00AB01D6">
        <w:t>Further changes have been made to improve the clarity and workability of the standard, and understanding of the requirements and obligations of registrants. There have been some minor changes to the requirements relating to run-off and retroactive cover to avoid duplication and provide more clarity.</w:t>
      </w:r>
    </w:p>
    <w:p w:rsidR="00AB01D6" w:rsidRDefault="00AB01D6" w:rsidP="00AB01D6">
      <w:pPr>
        <w:pStyle w:val="AHPRABody0"/>
      </w:pPr>
    </w:p>
    <w:p w:rsidR="00AB01D6" w:rsidRPr="00AB01D6" w:rsidRDefault="00AB01D6" w:rsidP="00AB01D6">
      <w:pPr>
        <w:pStyle w:val="AHPRABody0"/>
      </w:pPr>
      <w:r w:rsidRPr="00AB01D6">
        <w:t>An insurer providing PII to osteopaths must generally be registered with the Australian Prudential Regulation Authority (APRA) or be a Lloyd’s underwriter (</w:t>
      </w:r>
      <w:hyperlink r:id="rId11" w:history="1">
        <w:r w:rsidRPr="003977D4">
          <w:rPr>
            <w:rStyle w:val="Hyperlink"/>
          </w:rPr>
          <w:t>APRA’s website</w:t>
        </w:r>
      </w:hyperlink>
      <w:r w:rsidRPr="00AB01D6">
        <w:t xml:space="preserve"> contains a list of registered general insurers).</w:t>
      </w:r>
    </w:p>
    <w:p w:rsidR="00C9339C" w:rsidRPr="00B72A8B" w:rsidRDefault="00C9339C" w:rsidP="00D34A5F">
      <w:pPr>
        <w:pStyle w:val="AHPRASubhead"/>
        <w:spacing w:before="240" w:after="0"/>
        <w:rPr>
          <w:color w:val="000000" w:themeColor="text1"/>
        </w:rPr>
      </w:pPr>
      <w:r w:rsidRPr="00B72A8B">
        <w:rPr>
          <w:color w:val="000000" w:themeColor="text1"/>
        </w:rPr>
        <w:t>Transition period to meet the new standard</w:t>
      </w:r>
    </w:p>
    <w:p w:rsidR="00C9339C" w:rsidRDefault="00C9339C" w:rsidP="00C9339C">
      <w:pPr>
        <w:pStyle w:val="AHPRABody0"/>
      </w:pPr>
    </w:p>
    <w:p w:rsidR="00B72A8B" w:rsidRPr="00B72A8B" w:rsidRDefault="00B72A8B" w:rsidP="00B72A8B">
      <w:pPr>
        <w:pStyle w:val="AHPRABody0"/>
      </w:pPr>
      <w:r w:rsidRPr="00B72A8B">
        <w:t xml:space="preserve">The Board published the standard well in advance of its commencement to provide </w:t>
      </w:r>
      <w:proofErr w:type="gramStart"/>
      <w:r w:rsidRPr="00B72A8B">
        <w:t>osteopaths</w:t>
      </w:r>
      <w:proofErr w:type="gramEnd"/>
      <w:r w:rsidRPr="00B72A8B">
        <w:t xml:space="preserve"> adequate time to ensure their arrangements for PII will meet the new registration standard. To ensure a smooth transition to the new standard, the Board has allowed for a transition period to meet the standard.</w:t>
      </w:r>
    </w:p>
    <w:p w:rsidR="00B72A8B" w:rsidRDefault="00B72A8B" w:rsidP="00B72A8B">
      <w:pPr>
        <w:pStyle w:val="AHPRABody0"/>
        <w:rPr>
          <w:b/>
          <w:bCs/>
        </w:rPr>
      </w:pPr>
    </w:p>
    <w:p w:rsidR="00B72A8B" w:rsidRPr="00B72A8B" w:rsidRDefault="00B72A8B" w:rsidP="00B72A8B">
      <w:pPr>
        <w:pStyle w:val="AHPRABody0"/>
      </w:pPr>
      <w:r w:rsidRPr="00B72A8B">
        <w:rPr>
          <w:b/>
          <w:bCs/>
          <w:i/>
        </w:rPr>
        <w:t>All osteopaths must meet the new standard by the time they renew their registration which is due by 30 November 2016.</w:t>
      </w:r>
      <w:r w:rsidRPr="00B72A8B">
        <w:rPr>
          <w:b/>
          <w:i/>
        </w:rPr>
        <w:t xml:space="preserve"> </w:t>
      </w:r>
      <w:r w:rsidRPr="00B72A8B">
        <w:br/>
      </w:r>
      <w:r w:rsidRPr="00B72A8B">
        <w:lastRenderedPageBreak/>
        <w:br/>
        <w:t xml:space="preserve">Until that time, it is acceptable that your PII arrangements meet the Board’s registration standard for PII arrangements dated 1 July 2010. However, if your PII policy is </w:t>
      </w:r>
      <w:r w:rsidRPr="00B72A8B">
        <w:rPr>
          <w:b/>
          <w:bCs/>
        </w:rPr>
        <w:t>due for renewal in the meantime</w:t>
      </w:r>
      <w:r w:rsidRPr="00B72A8B">
        <w:t xml:space="preserve"> you should ensure that your </w:t>
      </w:r>
      <w:r w:rsidRPr="00B72A8B">
        <w:rPr>
          <w:b/>
          <w:bCs/>
        </w:rPr>
        <w:t>new</w:t>
      </w:r>
      <w:r w:rsidRPr="00B72A8B">
        <w:t xml:space="preserve"> policy meets the new standard.</w:t>
      </w:r>
    </w:p>
    <w:p w:rsidR="00C9339C" w:rsidRDefault="00C9339C" w:rsidP="00C9339C">
      <w:pPr>
        <w:pStyle w:val="AHPRABody0"/>
      </w:pPr>
    </w:p>
    <w:p w:rsidR="00B72A8B" w:rsidRDefault="00B72A8B" w:rsidP="00C9339C">
      <w:pPr>
        <w:pStyle w:val="AHPRABody0"/>
      </w:pPr>
      <w:r>
        <w:t xml:space="preserve">More information about the new PII arrangements standard, including the consultation report, FAQ and a fact sheet, is available on the </w:t>
      </w:r>
      <w:hyperlink r:id="rId12" w:history="1">
        <w:r w:rsidRPr="00B72A8B">
          <w:rPr>
            <w:rStyle w:val="Hyperlink"/>
          </w:rPr>
          <w:t>Professional indemnity insurance arrangements</w:t>
        </w:r>
      </w:hyperlink>
      <w:r>
        <w:t xml:space="preserve"> page of the AHPRA website.</w:t>
      </w:r>
    </w:p>
    <w:p w:rsidR="00AB01D6" w:rsidRDefault="00AB01D6" w:rsidP="00AB01D6">
      <w:pPr>
        <w:spacing w:before="200"/>
        <w:rPr>
          <w:b/>
          <w:bCs/>
          <w:color w:val="007DC3"/>
          <w:szCs w:val="20"/>
        </w:rPr>
      </w:pPr>
      <w:bookmarkStart w:id="1" w:name="sharetolearn"/>
      <w:r>
        <w:rPr>
          <w:b/>
          <w:bCs/>
          <w:color w:val="007DC3"/>
          <w:szCs w:val="20"/>
        </w:rPr>
        <w:t xml:space="preserve">Responsible </w:t>
      </w:r>
      <w:bookmarkEnd w:id="1"/>
      <w:r>
        <w:rPr>
          <w:b/>
          <w:bCs/>
          <w:color w:val="007DC3"/>
          <w:szCs w:val="20"/>
        </w:rPr>
        <w:t>advertising</w:t>
      </w:r>
    </w:p>
    <w:p w:rsidR="00AB01D6" w:rsidRDefault="00AB01D6" w:rsidP="00AB01D6">
      <w:pPr>
        <w:rPr>
          <w:szCs w:val="20"/>
        </w:rPr>
      </w:pPr>
      <w:r>
        <w:rPr>
          <w:szCs w:val="20"/>
        </w:rPr>
        <w:t xml:space="preserve">The Board would like to remind all registered </w:t>
      </w:r>
      <w:r w:rsidRPr="003833D5">
        <w:rPr>
          <w:szCs w:val="20"/>
        </w:rPr>
        <w:t>osteopaths</w:t>
      </w:r>
      <w:r>
        <w:rPr>
          <w:szCs w:val="20"/>
        </w:rPr>
        <w:t xml:space="preserve"> that you must comply with the provisions of the National Law on the advertising of regulated health services, relevant consumer protection legislation, and state and territory fair trading Acts and, if applicable, legislation regulating the advertising of therapeutic goods.</w:t>
      </w:r>
    </w:p>
    <w:p w:rsidR="00AB01D6" w:rsidRDefault="00AB01D6" w:rsidP="00AB01D6">
      <w:pPr>
        <w:rPr>
          <w:szCs w:val="20"/>
        </w:rPr>
      </w:pPr>
      <w:r>
        <w:rPr>
          <w:szCs w:val="20"/>
        </w:rPr>
        <w:t>Good practice also involves ensuring that any promotion of therapeutic products is ethical.</w:t>
      </w:r>
    </w:p>
    <w:p w:rsidR="00AB01D6" w:rsidRDefault="00AB01D6" w:rsidP="00AB01D6">
      <w:pPr>
        <w:rPr>
          <w:szCs w:val="20"/>
        </w:rPr>
      </w:pPr>
      <w:r>
        <w:rPr>
          <w:szCs w:val="20"/>
        </w:rPr>
        <w:t xml:space="preserve">All practitioners must be familiar with the </w:t>
      </w:r>
      <w:r>
        <w:rPr>
          <w:i/>
          <w:iCs/>
          <w:szCs w:val="20"/>
        </w:rPr>
        <w:t>Code of conduct</w:t>
      </w:r>
      <w:r>
        <w:rPr>
          <w:szCs w:val="20"/>
        </w:rPr>
        <w:t xml:space="preserve"> and </w:t>
      </w:r>
      <w:r>
        <w:rPr>
          <w:i/>
          <w:iCs/>
          <w:szCs w:val="20"/>
        </w:rPr>
        <w:t>Guidelines for advertising regulated health services</w:t>
      </w:r>
      <w:r>
        <w:rPr>
          <w:szCs w:val="20"/>
        </w:rPr>
        <w:t xml:space="preserve"> (the guidelines). The guidelines provide any person who advertises a regulated health service or business that provides a regulated health service with guidance on the obligations of adve</w:t>
      </w:r>
      <w:r w:rsidR="003833D5">
        <w:rPr>
          <w:szCs w:val="20"/>
        </w:rPr>
        <w:t>rtisers under the National Law.</w:t>
      </w:r>
    </w:p>
    <w:p w:rsidR="003833D5" w:rsidRDefault="003833D5" w:rsidP="00AB01D6">
      <w:pPr>
        <w:rPr>
          <w:szCs w:val="20"/>
        </w:rPr>
      </w:pPr>
      <w:r>
        <w:rPr>
          <w:szCs w:val="20"/>
        </w:rPr>
        <w:t xml:space="preserve">The Board has previously published a special Advertising Bulletin for osteopaths in June 2015 and it is available to review at: </w:t>
      </w:r>
      <w:hyperlink r:id="rId13" w:history="1">
        <w:r w:rsidR="00A224D8" w:rsidRPr="00AC296A">
          <w:rPr>
            <w:rStyle w:val="Hyperlink"/>
            <w:szCs w:val="20"/>
          </w:rPr>
          <w:t>www.osteopathyboard.gov.au/News/Newsletters.aspx</w:t>
        </w:r>
      </w:hyperlink>
      <w:r>
        <w:rPr>
          <w:szCs w:val="20"/>
        </w:rPr>
        <w:t xml:space="preserve"> </w:t>
      </w:r>
    </w:p>
    <w:p w:rsidR="00AB01D6" w:rsidRDefault="00AB01D6" w:rsidP="00AB01D6">
      <w:pPr>
        <w:pStyle w:val="PlainText"/>
      </w:pPr>
      <w:r>
        <w:t xml:space="preserve">The National Law bans specific types of advertising, including (but not limited to) advertising in a way that: </w:t>
      </w:r>
    </w:p>
    <w:p w:rsidR="00AB01D6" w:rsidRDefault="00AB01D6" w:rsidP="00AB01D6">
      <w:pPr>
        <w:pStyle w:val="PlainText"/>
        <w:numPr>
          <w:ilvl w:val="1"/>
          <w:numId w:val="21"/>
        </w:numPr>
        <w:ind w:left="284" w:hanging="284"/>
      </w:pPr>
      <w:r>
        <w:t xml:space="preserve">makes misleading claims </w:t>
      </w:r>
    </w:p>
    <w:p w:rsidR="00AB01D6" w:rsidRDefault="00AB01D6" w:rsidP="00AB01D6">
      <w:pPr>
        <w:pStyle w:val="PlainText"/>
        <w:numPr>
          <w:ilvl w:val="1"/>
          <w:numId w:val="21"/>
        </w:numPr>
        <w:ind w:left="284" w:hanging="284"/>
      </w:pPr>
      <w:r>
        <w:t xml:space="preserve">offers an inducement such as a gift or discount (unless the relevant terms and conditions are also included) </w:t>
      </w:r>
    </w:p>
    <w:p w:rsidR="00AB01D6" w:rsidRDefault="00AB01D6" w:rsidP="00AB01D6">
      <w:pPr>
        <w:pStyle w:val="PlainText"/>
        <w:numPr>
          <w:ilvl w:val="1"/>
          <w:numId w:val="21"/>
        </w:numPr>
        <w:ind w:left="284" w:hanging="284"/>
      </w:pPr>
      <w:r>
        <w:t xml:space="preserve">uses testimonials, and/or </w:t>
      </w:r>
    </w:p>
    <w:p w:rsidR="00AB01D6" w:rsidRDefault="00AB01D6" w:rsidP="00AB01D6">
      <w:pPr>
        <w:pStyle w:val="PlainText"/>
        <w:numPr>
          <w:ilvl w:val="1"/>
          <w:numId w:val="21"/>
        </w:numPr>
        <w:ind w:left="284" w:hanging="284"/>
      </w:pPr>
      <w:proofErr w:type="gramStart"/>
      <w:r>
        <w:t>creates</w:t>
      </w:r>
      <w:proofErr w:type="gramEnd"/>
      <w:r>
        <w:t xml:space="preserve"> unreasonable expectations of beneficial treatment, or encourages the indiscriminate or unnecessary use of a service.</w:t>
      </w:r>
    </w:p>
    <w:p w:rsidR="00AB01D6" w:rsidRDefault="00AB01D6" w:rsidP="00AB01D6">
      <w:pPr>
        <w:pStyle w:val="AHPRASubheading"/>
        <w:rPr>
          <w:b w:val="0"/>
          <w:bCs/>
          <w:color w:val="auto"/>
        </w:rPr>
      </w:pPr>
      <w:r>
        <w:rPr>
          <w:b w:val="0"/>
          <w:bCs/>
          <w:color w:val="auto"/>
        </w:rPr>
        <w:t xml:space="preserve">The Board would encourage you to check your website against the banned types of advertising to avoid any inadvertent breaches of the National Law. </w:t>
      </w:r>
    </w:p>
    <w:p w:rsidR="00AB01D6" w:rsidRDefault="00AB01D6" w:rsidP="004F7F60">
      <w:pPr>
        <w:pStyle w:val="AHPRASubhead"/>
        <w:spacing w:before="240" w:after="0"/>
      </w:pPr>
      <w:r>
        <w:t xml:space="preserve">Quarterly registration data </w:t>
      </w:r>
    </w:p>
    <w:p w:rsidR="00AB01D6" w:rsidRDefault="00AB01D6" w:rsidP="00AB01D6">
      <w:pPr>
        <w:pStyle w:val="AHPRABody0"/>
      </w:pPr>
    </w:p>
    <w:p w:rsidR="00AB01D6" w:rsidRDefault="00AB01D6" w:rsidP="00AB01D6">
      <w:pPr>
        <w:pStyle w:val="AHPRABody0"/>
      </w:pPr>
      <w:r>
        <w:t xml:space="preserve">The Board has released its quarterly </w:t>
      </w:r>
      <w:hyperlink r:id="rId14" w:history="1">
        <w:r w:rsidRPr="003977D4">
          <w:rPr>
            <w:rStyle w:val="Hyperlink"/>
          </w:rPr>
          <w:t>registration data</w:t>
        </w:r>
      </w:hyperlink>
      <w:r>
        <w:t>.</w:t>
      </w:r>
    </w:p>
    <w:p w:rsidR="00984E15" w:rsidRPr="00984E15" w:rsidRDefault="00984E15" w:rsidP="004F7F60">
      <w:pPr>
        <w:pStyle w:val="AHPRASubhead"/>
        <w:spacing w:before="240" w:after="0"/>
      </w:pPr>
      <w:r w:rsidRPr="00984E15">
        <w:t>Keeping in touch with the Board</w:t>
      </w:r>
    </w:p>
    <w:p w:rsidR="00B169C7" w:rsidRDefault="00B169C7">
      <w:pPr>
        <w:pStyle w:val="AHPRABody0"/>
      </w:pPr>
    </w:p>
    <w:p w:rsidR="00312836" w:rsidRDefault="00984E15">
      <w:pPr>
        <w:pStyle w:val="AHPRABody0"/>
      </w:pPr>
      <w:r>
        <w:t xml:space="preserve">The Board publishes a range of information about registration and the Board’s expectations of practitioners on its website at </w:t>
      </w:r>
      <w:hyperlink r:id="rId15"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2F2ED3" w:rsidRDefault="002F2ED3" w:rsidP="0092054F">
      <w:pPr>
        <w:spacing w:before="0" w:after="0"/>
        <w:rPr>
          <w:szCs w:val="20"/>
          <w:lang w:val="en-US"/>
        </w:rPr>
      </w:pPr>
    </w:p>
    <w:p w:rsidR="00E44095" w:rsidRDefault="00E44095" w:rsidP="0092054F">
      <w:pPr>
        <w:spacing w:before="0" w:after="0"/>
        <w:rPr>
          <w:szCs w:val="20"/>
          <w:lang w:val="en-US"/>
        </w:rPr>
      </w:pPr>
    </w:p>
    <w:p w:rsidR="00E44095" w:rsidRDefault="00E44095" w:rsidP="0092054F">
      <w:pPr>
        <w:spacing w:before="0" w:after="0"/>
        <w:rPr>
          <w:szCs w:val="20"/>
          <w:lang w:val="en-US"/>
        </w:rPr>
      </w:pPr>
    </w:p>
    <w:p w:rsidR="00312836" w:rsidRDefault="00984E15">
      <w:pPr>
        <w:pStyle w:val="AHPRABody0"/>
        <w:rPr>
          <w:lang w:val="en-US"/>
        </w:rPr>
      </w:pPr>
      <w:r w:rsidRPr="00AE3701">
        <w:rPr>
          <w:lang w:val="en-US"/>
        </w:rPr>
        <w:t xml:space="preserve">Dr </w:t>
      </w:r>
      <w:r>
        <w:rPr>
          <w:lang w:val="en-US"/>
        </w:rPr>
        <w:t>Nikole Grbin (Osteopath)</w:t>
      </w:r>
    </w:p>
    <w:p w:rsidR="003B5E14" w:rsidRDefault="00984E15" w:rsidP="0092054F">
      <w:pPr>
        <w:spacing w:before="0" w:after="0"/>
        <w:rPr>
          <w:color w:val="0070C0"/>
          <w:szCs w:val="20"/>
          <w:lang w:val="en-US"/>
        </w:rPr>
      </w:pPr>
      <w:r w:rsidRPr="007D493A">
        <w:rPr>
          <w:color w:val="0070C0"/>
          <w:szCs w:val="20"/>
          <w:lang w:val="en-US"/>
        </w:rPr>
        <w:t>Chair</w:t>
      </w:r>
    </w:p>
    <w:p w:rsidR="0092054F" w:rsidRDefault="002169EA" w:rsidP="0092054F">
      <w:pPr>
        <w:spacing w:before="0" w:after="0"/>
        <w:rPr>
          <w:szCs w:val="20"/>
          <w:lang w:val="en-US"/>
        </w:rPr>
      </w:pPr>
      <w:r>
        <w:rPr>
          <w:color w:val="0070C0"/>
          <w:szCs w:val="20"/>
          <w:lang w:val="en-US"/>
        </w:rPr>
        <w:t>Osteopathy Board of Australia</w:t>
      </w:r>
      <w:r w:rsidR="00984E15">
        <w:rPr>
          <w:color w:val="0070C0"/>
          <w:szCs w:val="20"/>
          <w:lang w:val="en-US"/>
        </w:rPr>
        <w:br/>
      </w:r>
    </w:p>
    <w:p w:rsidR="00312836" w:rsidRDefault="003833D5">
      <w:pPr>
        <w:pStyle w:val="AHPRABody0"/>
      </w:pPr>
      <w:r>
        <w:rPr>
          <w:lang w:val="en-US"/>
        </w:rPr>
        <w:t>4</w:t>
      </w:r>
      <w:r w:rsidR="008A639E">
        <w:rPr>
          <w:lang w:val="en-US"/>
        </w:rPr>
        <w:t xml:space="preserve"> July</w:t>
      </w:r>
      <w:r w:rsidR="000542EA">
        <w:rPr>
          <w:lang w:val="en-US"/>
        </w:rPr>
        <w:t xml:space="preserve"> 2016</w:t>
      </w:r>
    </w:p>
    <w:sectPr w:rsidR="00312836" w:rsidSect="004B438E">
      <w:headerReference w:type="default" r:id="rId16"/>
      <w:footerReference w:type="even" r:id="rId17"/>
      <w:footerReference w:type="default" r:id="rId18"/>
      <w:headerReference w:type="first" r:id="rId1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5F" w:rsidRDefault="00D34A5F" w:rsidP="008A56B3">
      <w:r>
        <w:separator/>
      </w:r>
    </w:p>
    <w:p w:rsidR="00D34A5F" w:rsidRDefault="00D34A5F" w:rsidP="008A56B3"/>
  </w:endnote>
  <w:endnote w:type="continuationSeparator" w:id="0">
    <w:p w:rsidR="00D34A5F" w:rsidRDefault="00D34A5F" w:rsidP="008A56B3">
      <w:r>
        <w:continuationSeparator/>
      </w:r>
    </w:p>
    <w:p w:rsidR="00D34A5F" w:rsidRDefault="00D34A5F"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5F" w:rsidRDefault="0022769E" w:rsidP="008A56B3">
    <w:pPr>
      <w:pStyle w:val="AHPRAfootnote"/>
    </w:pPr>
    <w:r>
      <w:fldChar w:fldCharType="begin"/>
    </w:r>
    <w:r w:rsidR="00D34A5F">
      <w:instrText xml:space="preserve">PAGE  </w:instrText>
    </w:r>
    <w:r>
      <w:fldChar w:fldCharType="end"/>
    </w:r>
  </w:p>
  <w:p w:rsidR="00D34A5F" w:rsidRDefault="00D34A5F" w:rsidP="008A56B3">
    <w:pPr>
      <w:pStyle w:val="AHPRAfootnote"/>
    </w:pPr>
  </w:p>
  <w:p w:rsidR="00D34A5F" w:rsidRDefault="00D34A5F"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5F" w:rsidRPr="000E7E28" w:rsidRDefault="00487EF8"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D34A5F">
          <w:tab/>
        </w:r>
        <w:r w:rsidR="00D34A5F">
          <w:tab/>
        </w:r>
        <w:r w:rsidR="00D34A5F" w:rsidRPr="000E7E28">
          <w:t xml:space="preserve">Page </w:t>
        </w:r>
        <w:r w:rsidR="0022769E">
          <w:fldChar w:fldCharType="begin"/>
        </w:r>
        <w:r w:rsidR="003977D4">
          <w:instrText xml:space="preserve"> PAGE </w:instrText>
        </w:r>
        <w:r w:rsidR="0022769E">
          <w:fldChar w:fldCharType="separate"/>
        </w:r>
        <w:r>
          <w:rPr>
            <w:noProof/>
          </w:rPr>
          <w:t>2</w:t>
        </w:r>
        <w:r w:rsidR="0022769E">
          <w:rPr>
            <w:noProof/>
          </w:rPr>
          <w:fldChar w:fldCharType="end"/>
        </w:r>
        <w:r w:rsidR="00D34A5F" w:rsidRPr="000E7E28">
          <w:t xml:space="preserve"> of </w:t>
        </w:r>
        <w:r w:rsidR="0022769E">
          <w:fldChar w:fldCharType="begin"/>
        </w:r>
        <w:r w:rsidR="003977D4">
          <w:instrText xml:space="preserve"> NUMPAGES  </w:instrText>
        </w:r>
        <w:r w:rsidR="0022769E">
          <w:fldChar w:fldCharType="separate"/>
        </w:r>
        <w:r>
          <w:rPr>
            <w:noProof/>
          </w:rPr>
          <w:t>2</w:t>
        </w:r>
        <w:r w:rsidR="0022769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5F" w:rsidRDefault="00D34A5F" w:rsidP="008A56B3">
      <w:r>
        <w:separator/>
      </w:r>
    </w:p>
  </w:footnote>
  <w:footnote w:type="continuationSeparator" w:id="0">
    <w:p w:rsidR="00D34A5F" w:rsidRDefault="00D34A5F" w:rsidP="008A56B3">
      <w:r>
        <w:continuationSeparator/>
      </w:r>
    </w:p>
    <w:p w:rsidR="00D34A5F" w:rsidRDefault="00D34A5F" w:rsidP="008A56B3"/>
  </w:footnote>
  <w:footnote w:type="continuationNotice" w:id="1">
    <w:p w:rsidR="00D34A5F" w:rsidRDefault="00D34A5F"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5F" w:rsidRPr="00315933" w:rsidRDefault="00D34A5F" w:rsidP="008A56B3"/>
  <w:p w:rsidR="00D34A5F" w:rsidRDefault="00D34A5F"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5F" w:rsidRDefault="00D34A5F"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D34A5F" w:rsidRDefault="00D34A5F" w:rsidP="008A56B3"/>
  <w:p w:rsidR="00D34A5F" w:rsidRDefault="00D34A5F" w:rsidP="008A56B3"/>
  <w:p w:rsidR="00D34A5F" w:rsidRDefault="00D34A5F" w:rsidP="008A56B3"/>
  <w:p w:rsidR="00D34A5F" w:rsidRDefault="00D34A5F" w:rsidP="008A56B3"/>
  <w:p w:rsidR="00D34A5F" w:rsidRDefault="00D34A5F"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numPicBullet w:numPicBulletId="1">
    <w:pict>
      <v:shape id="_x0000_i1044"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17313"/>
    <w:multiLevelType w:val="hybridMultilevel"/>
    <w:tmpl w:val="F6C2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2"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7C81"/>
    <w:multiLevelType w:val="multilevel"/>
    <w:tmpl w:val="7980C9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D3B3714"/>
    <w:multiLevelType w:val="multilevel"/>
    <w:tmpl w:val="C4183F12"/>
    <w:numStyleLink w:val="AHPRANumberedlist"/>
  </w:abstractNum>
  <w:abstractNum w:abstractNumId="16" w15:restartNumberingAfterBreak="0">
    <w:nsid w:val="414C52D6"/>
    <w:multiLevelType w:val="hybridMultilevel"/>
    <w:tmpl w:val="3404D95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81EE3"/>
    <w:multiLevelType w:val="hybridMultilevel"/>
    <w:tmpl w:val="3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7"/>
  </w:num>
  <w:num w:numId="2">
    <w:abstractNumId w:val="2"/>
  </w:num>
  <w:num w:numId="3">
    <w:abstractNumId w:val="5"/>
  </w:num>
  <w:num w:numId="4">
    <w:abstractNumId w:val="4"/>
  </w:num>
  <w:num w:numId="5">
    <w:abstractNumId w:val="15"/>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2"/>
  </w:num>
  <w:num w:numId="14">
    <w:abstractNumId w:val="10"/>
  </w:num>
  <w:num w:numId="15">
    <w:abstractNumId w:val="9"/>
  </w:num>
  <w:num w:numId="16">
    <w:abstractNumId w:val="11"/>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4AF"/>
    <w:rsid w:val="00006922"/>
    <w:rsid w:val="000111B2"/>
    <w:rsid w:val="000220BD"/>
    <w:rsid w:val="00023904"/>
    <w:rsid w:val="000307A9"/>
    <w:rsid w:val="000334D7"/>
    <w:rsid w:val="00052BF3"/>
    <w:rsid w:val="000542EA"/>
    <w:rsid w:val="00061983"/>
    <w:rsid w:val="00061A94"/>
    <w:rsid w:val="00071439"/>
    <w:rsid w:val="00071D70"/>
    <w:rsid w:val="00082158"/>
    <w:rsid w:val="00082456"/>
    <w:rsid w:val="000945FB"/>
    <w:rsid w:val="000A076C"/>
    <w:rsid w:val="000A1543"/>
    <w:rsid w:val="000A6BF7"/>
    <w:rsid w:val="000C45EB"/>
    <w:rsid w:val="000D12D1"/>
    <w:rsid w:val="000E00BF"/>
    <w:rsid w:val="000E29C2"/>
    <w:rsid w:val="000E486F"/>
    <w:rsid w:val="000E6D3A"/>
    <w:rsid w:val="000E7E28"/>
    <w:rsid w:val="000F5D90"/>
    <w:rsid w:val="000F71FB"/>
    <w:rsid w:val="001004CD"/>
    <w:rsid w:val="0010139F"/>
    <w:rsid w:val="00107F83"/>
    <w:rsid w:val="0011487C"/>
    <w:rsid w:val="00131CE1"/>
    <w:rsid w:val="00136D16"/>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4708"/>
    <w:rsid w:val="0022736D"/>
    <w:rsid w:val="0022769E"/>
    <w:rsid w:val="00236A1F"/>
    <w:rsid w:val="00240D52"/>
    <w:rsid w:val="00260EDF"/>
    <w:rsid w:val="00270394"/>
    <w:rsid w:val="0028013F"/>
    <w:rsid w:val="0028496C"/>
    <w:rsid w:val="00294EC4"/>
    <w:rsid w:val="00295B44"/>
    <w:rsid w:val="002A45B4"/>
    <w:rsid w:val="002A6406"/>
    <w:rsid w:val="002B2D48"/>
    <w:rsid w:val="002C01C5"/>
    <w:rsid w:val="002C08FB"/>
    <w:rsid w:val="002C27AE"/>
    <w:rsid w:val="002C34EA"/>
    <w:rsid w:val="002D0798"/>
    <w:rsid w:val="002D599C"/>
    <w:rsid w:val="002E1641"/>
    <w:rsid w:val="002F0FD7"/>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DE0"/>
    <w:rsid w:val="00373A35"/>
    <w:rsid w:val="003833D5"/>
    <w:rsid w:val="00390068"/>
    <w:rsid w:val="00393516"/>
    <w:rsid w:val="003977D4"/>
    <w:rsid w:val="003A38E9"/>
    <w:rsid w:val="003A4E0E"/>
    <w:rsid w:val="003B5E14"/>
    <w:rsid w:val="003C2E37"/>
    <w:rsid w:val="003D0B3C"/>
    <w:rsid w:val="003D0CDC"/>
    <w:rsid w:val="003D685C"/>
    <w:rsid w:val="003D6DBD"/>
    <w:rsid w:val="003E00B5"/>
    <w:rsid w:val="003E3268"/>
    <w:rsid w:val="003E6BB2"/>
    <w:rsid w:val="003F2F06"/>
    <w:rsid w:val="003F488F"/>
    <w:rsid w:val="003F714C"/>
    <w:rsid w:val="00405C0A"/>
    <w:rsid w:val="004069C8"/>
    <w:rsid w:val="0041096D"/>
    <w:rsid w:val="00414AF0"/>
    <w:rsid w:val="00414F2C"/>
    <w:rsid w:val="00416F51"/>
    <w:rsid w:val="004240C4"/>
    <w:rsid w:val="00426DEC"/>
    <w:rsid w:val="00427CC4"/>
    <w:rsid w:val="00450B34"/>
    <w:rsid w:val="004606A7"/>
    <w:rsid w:val="004616BE"/>
    <w:rsid w:val="00462F0F"/>
    <w:rsid w:val="004671AD"/>
    <w:rsid w:val="00483DD1"/>
    <w:rsid w:val="004851D1"/>
    <w:rsid w:val="00487EF8"/>
    <w:rsid w:val="00491065"/>
    <w:rsid w:val="004A21F7"/>
    <w:rsid w:val="004A5E5D"/>
    <w:rsid w:val="004B438E"/>
    <w:rsid w:val="004B747B"/>
    <w:rsid w:val="004C63AF"/>
    <w:rsid w:val="004D596F"/>
    <w:rsid w:val="004D7537"/>
    <w:rsid w:val="004F5C05"/>
    <w:rsid w:val="004F6C12"/>
    <w:rsid w:val="004F7F60"/>
    <w:rsid w:val="005056B4"/>
    <w:rsid w:val="00516EF2"/>
    <w:rsid w:val="00520AD6"/>
    <w:rsid w:val="00530BFF"/>
    <w:rsid w:val="00535184"/>
    <w:rsid w:val="0053749F"/>
    <w:rsid w:val="00541A2A"/>
    <w:rsid w:val="00546B56"/>
    <w:rsid w:val="005518A4"/>
    <w:rsid w:val="00551FD9"/>
    <w:rsid w:val="00553A4C"/>
    <w:rsid w:val="00554335"/>
    <w:rsid w:val="005565CE"/>
    <w:rsid w:val="00565BBC"/>
    <w:rsid w:val="005708AE"/>
    <w:rsid w:val="00580A5B"/>
    <w:rsid w:val="005826C0"/>
    <w:rsid w:val="00586F30"/>
    <w:rsid w:val="005A0FA9"/>
    <w:rsid w:val="005A507F"/>
    <w:rsid w:val="005A72A2"/>
    <w:rsid w:val="005B04F4"/>
    <w:rsid w:val="005B07E8"/>
    <w:rsid w:val="005C5932"/>
    <w:rsid w:val="005C6817"/>
    <w:rsid w:val="005D00FC"/>
    <w:rsid w:val="005D06D7"/>
    <w:rsid w:val="005D6959"/>
    <w:rsid w:val="005E0245"/>
    <w:rsid w:val="005F0741"/>
    <w:rsid w:val="005F393C"/>
    <w:rsid w:val="005F3941"/>
    <w:rsid w:val="005F6786"/>
    <w:rsid w:val="00607681"/>
    <w:rsid w:val="00616043"/>
    <w:rsid w:val="00620B28"/>
    <w:rsid w:val="00622247"/>
    <w:rsid w:val="00622692"/>
    <w:rsid w:val="00640B2C"/>
    <w:rsid w:val="0064226A"/>
    <w:rsid w:val="0065012C"/>
    <w:rsid w:val="00652069"/>
    <w:rsid w:val="006600F0"/>
    <w:rsid w:val="00663E87"/>
    <w:rsid w:val="00666B15"/>
    <w:rsid w:val="00667CAD"/>
    <w:rsid w:val="00670F48"/>
    <w:rsid w:val="00672A98"/>
    <w:rsid w:val="00681D5E"/>
    <w:rsid w:val="006870F9"/>
    <w:rsid w:val="006A0304"/>
    <w:rsid w:val="006A52C3"/>
    <w:rsid w:val="006B0F5E"/>
    <w:rsid w:val="006C0257"/>
    <w:rsid w:val="006C0E29"/>
    <w:rsid w:val="006C6C13"/>
    <w:rsid w:val="006C786E"/>
    <w:rsid w:val="006D1066"/>
    <w:rsid w:val="006D30FE"/>
    <w:rsid w:val="006D3757"/>
    <w:rsid w:val="006D45FD"/>
    <w:rsid w:val="006D6D35"/>
    <w:rsid w:val="006E19CD"/>
    <w:rsid w:val="006E6BBC"/>
    <w:rsid w:val="006F262E"/>
    <w:rsid w:val="006F3204"/>
    <w:rsid w:val="006F585B"/>
    <w:rsid w:val="006F7348"/>
    <w:rsid w:val="006F796D"/>
    <w:rsid w:val="0070155F"/>
    <w:rsid w:val="007372A4"/>
    <w:rsid w:val="00741B04"/>
    <w:rsid w:val="00743DD2"/>
    <w:rsid w:val="00756249"/>
    <w:rsid w:val="0075638C"/>
    <w:rsid w:val="0076115C"/>
    <w:rsid w:val="00766393"/>
    <w:rsid w:val="007664F3"/>
    <w:rsid w:val="00782D44"/>
    <w:rsid w:val="007840D7"/>
    <w:rsid w:val="00786108"/>
    <w:rsid w:val="007907EC"/>
    <w:rsid w:val="0079197C"/>
    <w:rsid w:val="007A35B9"/>
    <w:rsid w:val="007A4B2B"/>
    <w:rsid w:val="007B77D6"/>
    <w:rsid w:val="007C0B6E"/>
    <w:rsid w:val="007D4836"/>
    <w:rsid w:val="007E2331"/>
    <w:rsid w:val="007E2C84"/>
    <w:rsid w:val="007E3545"/>
    <w:rsid w:val="007F0095"/>
    <w:rsid w:val="007F61FC"/>
    <w:rsid w:val="00820D1A"/>
    <w:rsid w:val="008338F7"/>
    <w:rsid w:val="00836397"/>
    <w:rsid w:val="00845054"/>
    <w:rsid w:val="00852D1C"/>
    <w:rsid w:val="00855E05"/>
    <w:rsid w:val="00856147"/>
    <w:rsid w:val="00860F40"/>
    <w:rsid w:val="008615C9"/>
    <w:rsid w:val="00864020"/>
    <w:rsid w:val="00864173"/>
    <w:rsid w:val="00871C0C"/>
    <w:rsid w:val="00873920"/>
    <w:rsid w:val="008979D5"/>
    <w:rsid w:val="008A2A8D"/>
    <w:rsid w:val="008A4C3B"/>
    <w:rsid w:val="008A56B3"/>
    <w:rsid w:val="008A639E"/>
    <w:rsid w:val="008B2AD7"/>
    <w:rsid w:val="008C5F92"/>
    <w:rsid w:val="008C6376"/>
    <w:rsid w:val="008C7BE2"/>
    <w:rsid w:val="008D6B7E"/>
    <w:rsid w:val="008D7586"/>
    <w:rsid w:val="008D7845"/>
    <w:rsid w:val="008E79C8"/>
    <w:rsid w:val="008F0686"/>
    <w:rsid w:val="008F142B"/>
    <w:rsid w:val="008F1838"/>
    <w:rsid w:val="008F5D89"/>
    <w:rsid w:val="008F7649"/>
    <w:rsid w:val="009031EA"/>
    <w:rsid w:val="009138F9"/>
    <w:rsid w:val="0092054F"/>
    <w:rsid w:val="00923B23"/>
    <w:rsid w:val="009255BD"/>
    <w:rsid w:val="00937ED0"/>
    <w:rsid w:val="00944DA7"/>
    <w:rsid w:val="00952797"/>
    <w:rsid w:val="00956637"/>
    <w:rsid w:val="009737ED"/>
    <w:rsid w:val="0097449E"/>
    <w:rsid w:val="009777D3"/>
    <w:rsid w:val="00984E15"/>
    <w:rsid w:val="009859E6"/>
    <w:rsid w:val="00990952"/>
    <w:rsid w:val="0099797D"/>
    <w:rsid w:val="009A0A5D"/>
    <w:rsid w:val="009A7957"/>
    <w:rsid w:val="009C3EEA"/>
    <w:rsid w:val="009C6933"/>
    <w:rsid w:val="009C7445"/>
    <w:rsid w:val="009D0759"/>
    <w:rsid w:val="009E08DD"/>
    <w:rsid w:val="009E4D57"/>
    <w:rsid w:val="009F3F6B"/>
    <w:rsid w:val="009F7BC2"/>
    <w:rsid w:val="00A04C7A"/>
    <w:rsid w:val="00A058E5"/>
    <w:rsid w:val="00A0699D"/>
    <w:rsid w:val="00A10C1A"/>
    <w:rsid w:val="00A10F51"/>
    <w:rsid w:val="00A13A8C"/>
    <w:rsid w:val="00A2072E"/>
    <w:rsid w:val="00A224D8"/>
    <w:rsid w:val="00A237BB"/>
    <w:rsid w:val="00A34EA3"/>
    <w:rsid w:val="00A41D89"/>
    <w:rsid w:val="00A44A9E"/>
    <w:rsid w:val="00A458ED"/>
    <w:rsid w:val="00A479D2"/>
    <w:rsid w:val="00A509AB"/>
    <w:rsid w:val="00A5494C"/>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01D6"/>
    <w:rsid w:val="00AB283D"/>
    <w:rsid w:val="00AB3A62"/>
    <w:rsid w:val="00AB41D8"/>
    <w:rsid w:val="00AC663C"/>
    <w:rsid w:val="00AC682E"/>
    <w:rsid w:val="00AD312E"/>
    <w:rsid w:val="00AE3EAF"/>
    <w:rsid w:val="00AF54F8"/>
    <w:rsid w:val="00B024B0"/>
    <w:rsid w:val="00B104B9"/>
    <w:rsid w:val="00B10A8A"/>
    <w:rsid w:val="00B14866"/>
    <w:rsid w:val="00B1527A"/>
    <w:rsid w:val="00B169C7"/>
    <w:rsid w:val="00B34EDA"/>
    <w:rsid w:val="00B35A87"/>
    <w:rsid w:val="00B465D2"/>
    <w:rsid w:val="00B50797"/>
    <w:rsid w:val="00B51241"/>
    <w:rsid w:val="00B51748"/>
    <w:rsid w:val="00B57198"/>
    <w:rsid w:val="00B67B97"/>
    <w:rsid w:val="00B72A8B"/>
    <w:rsid w:val="00B85023"/>
    <w:rsid w:val="00BA1216"/>
    <w:rsid w:val="00BA2456"/>
    <w:rsid w:val="00BA469B"/>
    <w:rsid w:val="00BB4A5B"/>
    <w:rsid w:val="00BB7249"/>
    <w:rsid w:val="00BC1CBC"/>
    <w:rsid w:val="00BE48FD"/>
    <w:rsid w:val="00BF2534"/>
    <w:rsid w:val="00BF2880"/>
    <w:rsid w:val="00BF79DC"/>
    <w:rsid w:val="00C0009B"/>
    <w:rsid w:val="00C00B73"/>
    <w:rsid w:val="00C019E3"/>
    <w:rsid w:val="00C2594A"/>
    <w:rsid w:val="00C35DE1"/>
    <w:rsid w:val="00C3795C"/>
    <w:rsid w:val="00C524AA"/>
    <w:rsid w:val="00C528C4"/>
    <w:rsid w:val="00C54689"/>
    <w:rsid w:val="00C7035B"/>
    <w:rsid w:val="00C81590"/>
    <w:rsid w:val="00C81B3A"/>
    <w:rsid w:val="00C84AE0"/>
    <w:rsid w:val="00C85A14"/>
    <w:rsid w:val="00C90915"/>
    <w:rsid w:val="00C9339C"/>
    <w:rsid w:val="00CA3F84"/>
    <w:rsid w:val="00CB05D2"/>
    <w:rsid w:val="00CB2B3D"/>
    <w:rsid w:val="00CB6C08"/>
    <w:rsid w:val="00CC6E74"/>
    <w:rsid w:val="00CD0DCA"/>
    <w:rsid w:val="00CE5855"/>
    <w:rsid w:val="00CF4E52"/>
    <w:rsid w:val="00D00A9B"/>
    <w:rsid w:val="00D12F61"/>
    <w:rsid w:val="00D201C6"/>
    <w:rsid w:val="00D24784"/>
    <w:rsid w:val="00D34A5F"/>
    <w:rsid w:val="00D476D0"/>
    <w:rsid w:val="00D544E0"/>
    <w:rsid w:val="00D638E0"/>
    <w:rsid w:val="00D65016"/>
    <w:rsid w:val="00D716BA"/>
    <w:rsid w:val="00D720FF"/>
    <w:rsid w:val="00D73E3F"/>
    <w:rsid w:val="00D82C00"/>
    <w:rsid w:val="00D83C90"/>
    <w:rsid w:val="00D8404D"/>
    <w:rsid w:val="00D8587E"/>
    <w:rsid w:val="00D87C12"/>
    <w:rsid w:val="00D94382"/>
    <w:rsid w:val="00DB05EB"/>
    <w:rsid w:val="00DB191A"/>
    <w:rsid w:val="00DC2952"/>
    <w:rsid w:val="00DC3FB8"/>
    <w:rsid w:val="00DF1AB7"/>
    <w:rsid w:val="00E0034B"/>
    <w:rsid w:val="00E034EB"/>
    <w:rsid w:val="00E07C02"/>
    <w:rsid w:val="00E10472"/>
    <w:rsid w:val="00E11540"/>
    <w:rsid w:val="00E12B06"/>
    <w:rsid w:val="00E15BF6"/>
    <w:rsid w:val="00E355B1"/>
    <w:rsid w:val="00E426DD"/>
    <w:rsid w:val="00E44095"/>
    <w:rsid w:val="00E4514A"/>
    <w:rsid w:val="00E513E6"/>
    <w:rsid w:val="00E54005"/>
    <w:rsid w:val="00E71CB9"/>
    <w:rsid w:val="00E73698"/>
    <w:rsid w:val="00E75E13"/>
    <w:rsid w:val="00E77E23"/>
    <w:rsid w:val="00E8251C"/>
    <w:rsid w:val="00E844A0"/>
    <w:rsid w:val="00E862B8"/>
    <w:rsid w:val="00EA248E"/>
    <w:rsid w:val="00EA5BF6"/>
    <w:rsid w:val="00EB3AD3"/>
    <w:rsid w:val="00EB7634"/>
    <w:rsid w:val="00EC1A17"/>
    <w:rsid w:val="00ED2159"/>
    <w:rsid w:val="00EE4C51"/>
    <w:rsid w:val="00EE5945"/>
    <w:rsid w:val="00F01E44"/>
    <w:rsid w:val="00F13ED2"/>
    <w:rsid w:val="00F15E84"/>
    <w:rsid w:val="00F17D96"/>
    <w:rsid w:val="00F27ACB"/>
    <w:rsid w:val="00F3616F"/>
    <w:rsid w:val="00F40047"/>
    <w:rsid w:val="00F51506"/>
    <w:rsid w:val="00F54900"/>
    <w:rsid w:val="00F6418D"/>
    <w:rsid w:val="00F6618F"/>
    <w:rsid w:val="00F70DD5"/>
    <w:rsid w:val="00F73165"/>
    <w:rsid w:val="00F74396"/>
    <w:rsid w:val="00F76B61"/>
    <w:rsid w:val="00F80A86"/>
    <w:rsid w:val="00F85C24"/>
    <w:rsid w:val="00F90BCE"/>
    <w:rsid w:val="00F90C3D"/>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9841645C-C1FD-4117-9292-FD223345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styleId="PlainText">
    <w:name w:val="Plain Text"/>
    <w:basedOn w:val="Normal"/>
    <w:link w:val="PlainTextChar"/>
    <w:uiPriority w:val="99"/>
    <w:semiHidden/>
    <w:unhideWhenUsed/>
    <w:rsid w:val="00AB01D6"/>
    <w:pPr>
      <w:spacing w:before="0" w:after="0"/>
    </w:pPr>
    <w:rPr>
      <w:rFonts w:eastAsiaTheme="minorHAnsi"/>
      <w:szCs w:val="20"/>
      <w:lang w:val="en-US"/>
    </w:rPr>
  </w:style>
  <w:style w:type="character" w:customStyle="1" w:styleId="PlainTextChar">
    <w:name w:val="Plain Text Char"/>
    <w:basedOn w:val="DefaultParagraphFont"/>
    <w:link w:val="PlainText"/>
    <w:uiPriority w:val="99"/>
    <w:semiHidden/>
    <w:rsid w:val="00AB01D6"/>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48873463">
      <w:bodyDiv w:val="1"/>
      <w:marLeft w:val="0"/>
      <w:marRight w:val="0"/>
      <w:marTop w:val="0"/>
      <w:marBottom w:val="0"/>
      <w:divBdr>
        <w:top w:val="none" w:sz="0" w:space="0" w:color="auto"/>
        <w:left w:val="none" w:sz="0" w:space="0" w:color="auto"/>
        <w:bottom w:val="none" w:sz="0" w:space="0" w:color="auto"/>
        <w:right w:val="none" w:sz="0" w:space="0" w:color="auto"/>
      </w:divBdr>
    </w:div>
    <w:div w:id="726953289">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48464964">
      <w:bodyDiv w:val="1"/>
      <w:marLeft w:val="0"/>
      <w:marRight w:val="0"/>
      <w:marTop w:val="0"/>
      <w:marBottom w:val="0"/>
      <w:divBdr>
        <w:top w:val="none" w:sz="0" w:space="0" w:color="auto"/>
        <w:left w:val="none" w:sz="0" w:space="0" w:color="auto"/>
        <w:bottom w:val="none" w:sz="0" w:space="0" w:color="auto"/>
        <w:right w:val="none" w:sz="0" w:space="0" w:color="auto"/>
      </w:divBdr>
      <w:divsChild>
        <w:div w:id="263341542">
          <w:marLeft w:val="0"/>
          <w:marRight w:val="0"/>
          <w:marTop w:val="0"/>
          <w:marBottom w:val="0"/>
          <w:divBdr>
            <w:top w:val="none" w:sz="0" w:space="0" w:color="auto"/>
            <w:left w:val="none" w:sz="0" w:space="0" w:color="auto"/>
            <w:bottom w:val="none" w:sz="0" w:space="0" w:color="auto"/>
            <w:right w:val="none" w:sz="0" w:space="0" w:color="auto"/>
          </w:divBdr>
          <w:divsChild>
            <w:div w:id="1133869175">
              <w:marLeft w:val="0"/>
              <w:marRight w:val="0"/>
              <w:marTop w:val="0"/>
              <w:marBottom w:val="0"/>
              <w:divBdr>
                <w:top w:val="none" w:sz="0" w:space="0" w:color="auto"/>
                <w:left w:val="none" w:sz="0" w:space="0" w:color="auto"/>
                <w:bottom w:val="none" w:sz="0" w:space="0" w:color="auto"/>
                <w:right w:val="none" w:sz="0" w:space="0" w:color="auto"/>
              </w:divBdr>
              <w:divsChild>
                <w:div w:id="519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9341">
      <w:bodyDiv w:val="1"/>
      <w:marLeft w:val="0"/>
      <w:marRight w:val="0"/>
      <w:marTop w:val="0"/>
      <w:marBottom w:val="0"/>
      <w:divBdr>
        <w:top w:val="none" w:sz="0" w:space="0" w:color="auto"/>
        <w:left w:val="none" w:sz="0" w:space="0" w:color="auto"/>
        <w:bottom w:val="none" w:sz="0" w:space="0" w:color="auto"/>
        <w:right w:val="none" w:sz="0" w:space="0" w:color="auto"/>
      </w:divBdr>
    </w:div>
    <w:div w:id="1268194073">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0183">
      <w:bodyDiv w:val="1"/>
      <w:marLeft w:val="0"/>
      <w:marRight w:val="0"/>
      <w:marTop w:val="0"/>
      <w:marBottom w:val="0"/>
      <w:divBdr>
        <w:top w:val="none" w:sz="0" w:space="0" w:color="auto"/>
        <w:left w:val="none" w:sz="0" w:space="0" w:color="auto"/>
        <w:bottom w:val="none" w:sz="0" w:space="0" w:color="auto"/>
        <w:right w:val="none" w:sz="0" w:space="0" w:color="auto"/>
      </w:divBdr>
      <w:divsChild>
        <w:div w:id="1099789646">
          <w:marLeft w:val="0"/>
          <w:marRight w:val="0"/>
          <w:marTop w:val="0"/>
          <w:marBottom w:val="0"/>
          <w:divBdr>
            <w:top w:val="none" w:sz="0" w:space="0" w:color="auto"/>
            <w:left w:val="none" w:sz="0" w:space="0" w:color="auto"/>
            <w:bottom w:val="none" w:sz="0" w:space="0" w:color="auto"/>
            <w:right w:val="none" w:sz="0" w:space="0" w:color="auto"/>
          </w:divBdr>
          <w:divsChild>
            <w:div w:id="1839425134">
              <w:marLeft w:val="0"/>
              <w:marRight w:val="0"/>
              <w:marTop w:val="0"/>
              <w:marBottom w:val="0"/>
              <w:divBdr>
                <w:top w:val="none" w:sz="0" w:space="0" w:color="auto"/>
                <w:left w:val="none" w:sz="0" w:space="0" w:color="auto"/>
                <w:bottom w:val="none" w:sz="0" w:space="0" w:color="auto"/>
                <w:right w:val="none" w:sz="0" w:space="0" w:color="auto"/>
              </w:divBdr>
              <w:divsChild>
                <w:div w:id="672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sChild>
        <w:div w:id="91971767">
          <w:marLeft w:val="0"/>
          <w:marRight w:val="0"/>
          <w:marTop w:val="0"/>
          <w:marBottom w:val="0"/>
          <w:divBdr>
            <w:top w:val="none" w:sz="0" w:space="0" w:color="auto"/>
            <w:left w:val="none" w:sz="0" w:space="0" w:color="auto"/>
            <w:bottom w:val="none" w:sz="0" w:space="0" w:color="auto"/>
            <w:right w:val="none" w:sz="0" w:space="0" w:color="auto"/>
          </w:divBdr>
          <w:divsChild>
            <w:div w:id="1000545429">
              <w:marLeft w:val="0"/>
              <w:marRight w:val="0"/>
              <w:marTop w:val="0"/>
              <w:marBottom w:val="0"/>
              <w:divBdr>
                <w:top w:val="none" w:sz="0" w:space="0" w:color="auto"/>
                <w:left w:val="none" w:sz="0" w:space="0" w:color="auto"/>
                <w:bottom w:val="none" w:sz="0" w:space="0" w:color="auto"/>
                <w:right w:val="none" w:sz="0" w:space="0" w:color="auto"/>
              </w:divBdr>
              <w:divsChild>
                <w:div w:id="507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4072">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8">
          <w:marLeft w:val="0"/>
          <w:marRight w:val="0"/>
          <w:marTop w:val="0"/>
          <w:marBottom w:val="0"/>
          <w:divBdr>
            <w:top w:val="none" w:sz="0" w:space="0" w:color="auto"/>
            <w:left w:val="none" w:sz="0" w:space="0" w:color="auto"/>
            <w:bottom w:val="none" w:sz="0" w:space="0" w:color="auto"/>
            <w:right w:val="none" w:sz="0" w:space="0" w:color="auto"/>
          </w:divBdr>
          <w:divsChild>
            <w:div w:id="1242132736">
              <w:marLeft w:val="0"/>
              <w:marRight w:val="0"/>
              <w:marTop w:val="0"/>
              <w:marBottom w:val="0"/>
              <w:divBdr>
                <w:top w:val="none" w:sz="0" w:space="0" w:color="auto"/>
                <w:left w:val="none" w:sz="0" w:space="0" w:color="auto"/>
                <w:bottom w:val="none" w:sz="0" w:space="0" w:color="auto"/>
                <w:right w:val="none" w:sz="0" w:space="0" w:color="auto"/>
              </w:divBdr>
              <w:divsChild>
                <w:div w:id="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4406">
      <w:bodyDiv w:val="1"/>
      <w:marLeft w:val="0"/>
      <w:marRight w:val="0"/>
      <w:marTop w:val="0"/>
      <w:marBottom w:val="0"/>
      <w:divBdr>
        <w:top w:val="none" w:sz="0" w:space="0" w:color="auto"/>
        <w:left w:val="none" w:sz="0" w:space="0" w:color="auto"/>
        <w:bottom w:val="none" w:sz="0" w:space="0" w:color="auto"/>
        <w:right w:val="none" w:sz="0" w:space="0" w:color="auto"/>
      </w:divBdr>
      <w:divsChild>
        <w:div w:id="1208689376">
          <w:marLeft w:val="0"/>
          <w:marRight w:val="0"/>
          <w:marTop w:val="0"/>
          <w:marBottom w:val="0"/>
          <w:divBdr>
            <w:top w:val="none" w:sz="0" w:space="0" w:color="auto"/>
            <w:left w:val="none" w:sz="0" w:space="0" w:color="auto"/>
            <w:bottom w:val="none" w:sz="0" w:space="0" w:color="auto"/>
            <w:right w:val="none" w:sz="0" w:space="0" w:color="auto"/>
          </w:divBdr>
          <w:divsChild>
            <w:div w:id="949897803">
              <w:marLeft w:val="0"/>
              <w:marRight w:val="0"/>
              <w:marTop w:val="0"/>
              <w:marBottom w:val="0"/>
              <w:divBdr>
                <w:top w:val="none" w:sz="0" w:space="0" w:color="auto"/>
                <w:left w:val="none" w:sz="0" w:space="0" w:color="auto"/>
                <w:bottom w:val="none" w:sz="0" w:space="0" w:color="auto"/>
                <w:right w:val="none" w:sz="0" w:space="0" w:color="auto"/>
              </w:divBdr>
              <w:divsChild>
                <w:div w:id="207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XDZYJJZ" TargetMode="External"/><Relationship Id="rId13" Type="http://schemas.openxmlformats.org/officeDocument/2006/relationships/hyperlink" Target="http://www.osteopathyboard.gov.au/News/Newsletter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Registration/Registration-Standards/PII.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a.gov.au/GI/Pages/general-insurers.aspx" TargetMode="External"/><Relationship Id="rId5" Type="http://schemas.openxmlformats.org/officeDocument/2006/relationships/webSettings" Target="webSettings.xml"/><Relationship Id="rId15" Type="http://schemas.openxmlformats.org/officeDocument/2006/relationships/hyperlink" Target="http://www.osteopathyboard.gov.au" TargetMode="External"/><Relationship Id="rId10" Type="http://schemas.openxmlformats.org/officeDocument/2006/relationships/hyperlink" Target="http://www.osteopathyboard.gov.au/Registration-Standard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urveymonkey.com/mp/policy/privacy-policy/" TargetMode="External"/><Relationship Id="rId14" Type="http://schemas.openxmlformats.org/officeDocument/2006/relationships/hyperlink" Target="http://www.osteopathyboard.gov.au/About/Statistic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EDF9-400F-4F41-85EE-1F400CE7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88</Lines>
  <Paragraphs>45</Paragraphs>
  <ScaleCrop>false</ScaleCrop>
  <HeadingPairs>
    <vt:vector size="2" baseType="variant">
      <vt:variant>
        <vt:lpstr>Title</vt:lpstr>
      </vt:variant>
      <vt:variant>
        <vt:i4>1</vt:i4>
      </vt:variant>
    </vt:vector>
  </HeadingPairs>
  <TitlesOfParts>
    <vt:vector size="1" baseType="lpstr">
      <vt:lpstr>Meeting of the Osteopathy Board of Australia - 28 April 2016</vt:lpstr>
    </vt:vector>
  </TitlesOfParts>
  <Company>Johanna Villani Design</Company>
  <LinksUpToDate>false</LinksUpToDate>
  <CharactersWithSpaces>6169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- 30 June 2016</dc:title>
  <dc:subject>Communique</dc:subject>
  <dc:creator>Osteopathy Board</dc:creator>
  <cp:lastModifiedBy>Sheryl Kamath</cp:lastModifiedBy>
  <cp:revision>2</cp:revision>
  <cp:lastPrinted>2012-02-10T00:45:00Z</cp:lastPrinted>
  <dcterms:created xsi:type="dcterms:W3CDTF">2016-07-05T05:07:00Z</dcterms:created>
  <dcterms:modified xsi:type="dcterms:W3CDTF">2016-07-05T05:07:00Z</dcterms:modified>
</cp:coreProperties>
</file>