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815495" w:rsidP="000E29C2">
      <w:pPr>
        <w:spacing w:line="36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pt;margin-top:2pt;width:160.35pt;height:0;z-index:251657728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"/>
        </w:pict>
      </w:r>
    </w:p>
    <w:p w:rsidR="00622247" w:rsidRDefault="004851D1" w:rsidP="00984E15">
      <w:pPr>
        <w:pStyle w:val="AHPRADocumentsubheading"/>
      </w:pPr>
      <w:r>
        <w:t>March</w:t>
      </w:r>
      <w:r w:rsidR="00C7035B">
        <w:t xml:space="preserve"> 201</w:t>
      </w:r>
      <w:r w:rsidR="003D685C">
        <w:t>6</w:t>
      </w:r>
      <w:r w:rsidR="00984E15" w:rsidRPr="00984E15">
        <w:t xml:space="preserve"> meeting of the Osteopathy Board of Australia</w:t>
      </w:r>
    </w:p>
    <w:p w:rsidR="00312836" w:rsidRDefault="00984E15">
      <w:pPr>
        <w:pStyle w:val="AHPRABody0"/>
      </w:pPr>
      <w:r>
        <w:rPr>
          <w:color w:val="000000"/>
        </w:rPr>
        <w:t xml:space="preserve">The </w:t>
      </w:r>
      <w:r w:rsidR="00A802C1">
        <w:rPr>
          <w:color w:val="000000"/>
        </w:rPr>
        <w:t>7</w:t>
      </w:r>
      <w:r w:rsidR="004851D1">
        <w:rPr>
          <w:color w:val="000000"/>
        </w:rPr>
        <w:t>7</w:t>
      </w:r>
      <w:r w:rsidR="007F61FC" w:rsidRPr="007F61FC">
        <w:rPr>
          <w:color w:val="000000"/>
          <w:vertAlign w:val="superscript"/>
        </w:rPr>
        <w:t>th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bookmarkStart w:id="0" w:name="_GoBack"/>
      <w:r w:rsidR="004851D1">
        <w:rPr>
          <w:lang w:val="en-GB"/>
        </w:rPr>
        <w:t>24 March</w:t>
      </w:r>
      <w:r w:rsidR="00956637">
        <w:rPr>
          <w:lang w:val="en-GB"/>
        </w:rPr>
        <w:t xml:space="preserve"> 2016</w:t>
      </w:r>
      <w:r>
        <w:rPr>
          <w:lang w:val="en-GB"/>
        </w:rPr>
        <w:t xml:space="preserve"> </w:t>
      </w:r>
      <w:bookmarkEnd w:id="0"/>
      <w:r>
        <w:rPr>
          <w:lang w:val="en-GB"/>
        </w:rPr>
        <w:t xml:space="preserve">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  <w:r w:rsidR="00956637">
        <w:t xml:space="preserve"> </w:t>
      </w:r>
    </w:p>
    <w:p w:rsidR="00956637" w:rsidRDefault="00956637">
      <w:pPr>
        <w:pStyle w:val="AHPRABody0"/>
      </w:pPr>
    </w:p>
    <w:p w:rsidR="00956637" w:rsidRDefault="00956637">
      <w:pPr>
        <w:pStyle w:val="AHPRABody0"/>
      </w:pPr>
      <w:r>
        <w:t xml:space="preserve">The whole Board meets as the Registration and Notification Committee (RNC) </w:t>
      </w:r>
      <w:r w:rsidR="00A5494C">
        <w:t>on the same day as the Board meetings</w:t>
      </w:r>
      <w:r>
        <w:t xml:space="preserve"> to consider registration and notification (complaint) matters.</w:t>
      </w:r>
    </w:p>
    <w:p w:rsidR="00A5494C" w:rsidRDefault="00A5494C">
      <w:pPr>
        <w:pStyle w:val="AHPRABody0"/>
      </w:pPr>
    </w:p>
    <w:p w:rsidR="00956637" w:rsidRPr="007364F6" w:rsidRDefault="004851D1" w:rsidP="00956637">
      <w:pPr>
        <w:pStyle w:val="AHPRASubhead"/>
        <w:rPr>
          <w:rFonts w:cs="Arial"/>
          <w:color w:val="auto"/>
        </w:rPr>
      </w:pPr>
      <w:r>
        <w:rPr>
          <w:lang w:eastAsia="en-AU"/>
        </w:rPr>
        <w:t>Audit in 2016</w:t>
      </w:r>
    </w:p>
    <w:p w:rsidR="00E355B1" w:rsidRDefault="00956637" w:rsidP="004851D1">
      <w:pPr>
        <w:rPr>
          <w:szCs w:val="20"/>
        </w:rPr>
      </w:pPr>
      <w:r>
        <w:rPr>
          <w:szCs w:val="20"/>
        </w:rPr>
        <w:t xml:space="preserve">The Board </w:t>
      </w:r>
      <w:r w:rsidR="004851D1">
        <w:rPr>
          <w:szCs w:val="20"/>
        </w:rPr>
        <w:t xml:space="preserve">has </w:t>
      </w:r>
      <w:r w:rsidR="00A34EA3">
        <w:rPr>
          <w:szCs w:val="20"/>
        </w:rPr>
        <w:t>started</w:t>
      </w:r>
      <w:r w:rsidR="004851D1">
        <w:rPr>
          <w:szCs w:val="20"/>
        </w:rPr>
        <w:t xml:space="preserve"> the audit of osteopaths, and letters have been sent to randomly selected</w:t>
      </w:r>
      <w:r w:rsidR="00A34EA3">
        <w:rPr>
          <w:szCs w:val="20"/>
        </w:rPr>
        <w:t xml:space="preserve"> individuals</w:t>
      </w:r>
      <w:r w:rsidR="004851D1">
        <w:rPr>
          <w:szCs w:val="20"/>
        </w:rPr>
        <w:t xml:space="preserve">. </w:t>
      </w:r>
      <w:r w:rsidR="00E355B1">
        <w:t xml:space="preserve">A </w:t>
      </w:r>
      <w:hyperlink r:id="rId8" w:history="1">
        <w:r w:rsidR="00EB7634">
          <w:rPr>
            <w:rStyle w:val="Hyperlink"/>
          </w:rPr>
          <w:t>m</w:t>
        </w:r>
        <w:r w:rsidR="00E355B1" w:rsidRPr="00E355B1">
          <w:rPr>
            <w:rStyle w:val="Hyperlink"/>
          </w:rPr>
          <w:t>e</w:t>
        </w:r>
        <w:r w:rsidR="00EB7634">
          <w:rPr>
            <w:rStyle w:val="Hyperlink"/>
          </w:rPr>
          <w:t>dia</w:t>
        </w:r>
        <w:r w:rsidR="00E355B1" w:rsidRPr="00E355B1">
          <w:rPr>
            <w:rStyle w:val="Hyperlink"/>
          </w:rPr>
          <w:t xml:space="preserve"> release</w:t>
        </w:r>
      </w:hyperlink>
      <w:r w:rsidR="00E355B1">
        <w:t xml:space="preserve"> provides more information about this year’s audit</w:t>
      </w:r>
      <w:r w:rsidR="00EB7634">
        <w:t xml:space="preserve"> and its focus on continuing professional development (CPD).</w:t>
      </w:r>
      <w:r w:rsidR="00E355B1">
        <w:t xml:space="preserve"> </w:t>
      </w:r>
      <w:r w:rsidR="00EB7634">
        <w:t>T</w:t>
      </w:r>
      <w:r w:rsidR="00E355B1">
        <w:t xml:space="preserve">he </w:t>
      </w:r>
      <w:hyperlink r:id="rId9" w:history="1">
        <w:r w:rsidR="00EB7634">
          <w:rPr>
            <w:rStyle w:val="Hyperlink"/>
          </w:rPr>
          <w:t xml:space="preserve">audit </w:t>
        </w:r>
        <w:r w:rsidR="00E355B1" w:rsidRPr="00E355B1">
          <w:rPr>
            <w:rStyle w:val="Hyperlink"/>
          </w:rPr>
          <w:t>page</w:t>
        </w:r>
      </w:hyperlink>
      <w:r w:rsidR="00E355B1">
        <w:t xml:space="preserve"> </w:t>
      </w:r>
      <w:r w:rsidR="00EB7634">
        <w:t xml:space="preserve">on the Board’s website </w:t>
      </w:r>
      <w:r w:rsidR="00E355B1">
        <w:t>has additional information</w:t>
      </w:r>
      <w:r w:rsidR="00EB7634">
        <w:t xml:space="preserve">, </w:t>
      </w:r>
      <w:proofErr w:type="gramStart"/>
      <w:r w:rsidR="00EB7634">
        <w:t xml:space="preserve">including </w:t>
      </w:r>
      <w:r w:rsidR="00E355B1">
        <w:t xml:space="preserve"> template</w:t>
      </w:r>
      <w:proofErr w:type="gramEnd"/>
      <w:r w:rsidR="00E355B1">
        <w:t xml:space="preserve"> forms </w:t>
      </w:r>
      <w:r w:rsidR="00CA3F84">
        <w:t xml:space="preserve">which can be used </w:t>
      </w:r>
      <w:r w:rsidR="00E355B1">
        <w:t xml:space="preserve">for CPD and </w:t>
      </w:r>
      <w:r w:rsidR="00131CE1">
        <w:t>tip</w:t>
      </w:r>
      <w:r w:rsidR="00EB7634">
        <w:t>s</w:t>
      </w:r>
      <w:r w:rsidR="00131CE1">
        <w:t xml:space="preserve"> </w:t>
      </w:r>
      <w:r w:rsidR="00EB7634">
        <w:t>to help osteopaths prepare</w:t>
      </w:r>
      <w:r w:rsidR="00E355B1">
        <w:t xml:space="preserve"> for the 2016 audit.</w:t>
      </w:r>
    </w:p>
    <w:p w:rsidR="00956637" w:rsidRPr="00AC2FCD" w:rsidRDefault="00956637" w:rsidP="00956637">
      <w:pPr>
        <w:pStyle w:val="AHPRAbody"/>
        <w:spacing w:after="0"/>
      </w:pPr>
    </w:p>
    <w:p w:rsidR="00DB05EB" w:rsidRPr="007364F6" w:rsidRDefault="00DB05EB" w:rsidP="00DB05EB">
      <w:pPr>
        <w:pStyle w:val="AHPRASubhead"/>
        <w:rPr>
          <w:rFonts w:cs="Arial"/>
          <w:color w:val="auto"/>
        </w:rPr>
      </w:pPr>
      <w:r>
        <w:rPr>
          <w:lang w:eastAsia="en-AU"/>
        </w:rPr>
        <w:t>Regulatory planning for 2016/17</w:t>
      </w:r>
    </w:p>
    <w:p w:rsidR="00DB05EB" w:rsidRDefault="00DB05EB" w:rsidP="00DB05EB">
      <w:pPr>
        <w:pStyle w:val="AHPRAbody"/>
      </w:pPr>
      <w:r>
        <w:t xml:space="preserve">The Board spent time planning for 2016/17, focusing on the Board’s regulatory plan, new intitiatives and also the existing guidelines which are due for revision. </w:t>
      </w:r>
    </w:p>
    <w:p w:rsidR="00373A35" w:rsidRPr="00373A35" w:rsidRDefault="00373A35" w:rsidP="00373A35">
      <w:pPr>
        <w:pStyle w:val="AHPRASubhead"/>
      </w:pPr>
      <w:r>
        <w:t>Standard</w:t>
      </w:r>
      <w:r w:rsidRPr="00373A35">
        <w:t xml:space="preserve"> pathway evaluation</w:t>
      </w:r>
      <w:r>
        <w:t xml:space="preserve"> tender</w:t>
      </w:r>
    </w:p>
    <w:p w:rsidR="00373A35" w:rsidRDefault="00373A35" w:rsidP="00373A35">
      <w:pPr>
        <w:pStyle w:val="AHPRAbody"/>
      </w:pPr>
      <w:r>
        <w:t xml:space="preserve">The standard pathway has seen a steady flow of </w:t>
      </w:r>
      <w:hyperlink r:id="rId10" w:history="1">
        <w:r w:rsidRPr="00CB2B3D">
          <w:rPr>
            <w:rStyle w:val="Hyperlink"/>
          </w:rPr>
          <w:t>osteopaths from overseas</w:t>
        </w:r>
      </w:hyperlink>
      <w:r>
        <w:t xml:space="preserve"> able to work in Australia. The Board will now evaluate the </w:t>
      </w:r>
      <w:r w:rsidR="00EB7634">
        <w:t xml:space="preserve">standard </w:t>
      </w:r>
      <w:r>
        <w:t xml:space="preserve">pathway and the Board’s accreditation council, the Australasian Osteopathic Accreditation Council (AOAC), has been tasked by the Board to carry out the evaluation. </w:t>
      </w:r>
    </w:p>
    <w:p w:rsidR="00373A35" w:rsidRDefault="00373A35" w:rsidP="00373A35">
      <w:pPr>
        <w:pStyle w:val="Default"/>
        <w:rPr>
          <w:sz w:val="20"/>
          <w:szCs w:val="20"/>
        </w:rPr>
      </w:pPr>
      <w:r w:rsidRPr="00373A35">
        <w:rPr>
          <w:sz w:val="20"/>
          <w:szCs w:val="20"/>
        </w:rPr>
        <w:t xml:space="preserve">The AOAC is seeking suitably qualified and experienced parties for the evaluation of the </w:t>
      </w:r>
      <w:r w:rsidR="00EB7634">
        <w:rPr>
          <w:sz w:val="20"/>
          <w:szCs w:val="20"/>
        </w:rPr>
        <w:t>s</w:t>
      </w:r>
      <w:r w:rsidRPr="00373A35">
        <w:rPr>
          <w:sz w:val="20"/>
          <w:szCs w:val="20"/>
        </w:rPr>
        <w:t xml:space="preserve">tandard </w:t>
      </w:r>
      <w:r w:rsidR="00EB7634">
        <w:rPr>
          <w:sz w:val="20"/>
          <w:szCs w:val="20"/>
        </w:rPr>
        <w:t>assessment p</w:t>
      </w:r>
      <w:r w:rsidRPr="00373A35">
        <w:rPr>
          <w:sz w:val="20"/>
          <w:szCs w:val="20"/>
        </w:rPr>
        <w:t>athway for overseas</w:t>
      </w:r>
      <w:r w:rsidR="00EB7634">
        <w:rPr>
          <w:sz w:val="20"/>
          <w:szCs w:val="20"/>
        </w:rPr>
        <w:t>-</w:t>
      </w:r>
      <w:r w:rsidRPr="00373A35">
        <w:rPr>
          <w:sz w:val="20"/>
          <w:szCs w:val="20"/>
        </w:rPr>
        <w:t xml:space="preserve">trained osteopaths. If you are interested, please </w:t>
      </w:r>
      <w:r w:rsidR="00EB7634">
        <w:rPr>
          <w:sz w:val="20"/>
          <w:szCs w:val="20"/>
        </w:rPr>
        <w:t>email</w:t>
      </w:r>
      <w:r w:rsidRPr="00373A35">
        <w:rPr>
          <w:sz w:val="20"/>
          <w:szCs w:val="20"/>
        </w:rPr>
        <w:t xml:space="preserve"> </w:t>
      </w:r>
      <w:hyperlink r:id="rId11" w:history="1">
        <w:r w:rsidRPr="00373A35">
          <w:rPr>
            <w:rStyle w:val="Hyperlink"/>
            <w:sz w:val="20"/>
            <w:szCs w:val="20"/>
          </w:rPr>
          <w:t>admin@osteopathiccouncil.org.au</w:t>
        </w:r>
      </w:hyperlink>
      <w:r w:rsidR="00EB7634">
        <w:t>.</w:t>
      </w:r>
      <w:r w:rsidR="00A13A8C">
        <w:rPr>
          <w:sz w:val="20"/>
          <w:szCs w:val="20"/>
        </w:rPr>
        <w:t xml:space="preserve"> Tenders close </w:t>
      </w:r>
      <w:r w:rsidR="00A13A8C" w:rsidRPr="00A13A8C">
        <w:rPr>
          <w:b/>
          <w:sz w:val="20"/>
          <w:szCs w:val="20"/>
        </w:rPr>
        <w:t>15 April 2016</w:t>
      </w:r>
      <w:r w:rsidR="00A13A8C">
        <w:rPr>
          <w:sz w:val="20"/>
          <w:szCs w:val="20"/>
        </w:rPr>
        <w:t>.</w:t>
      </w:r>
    </w:p>
    <w:p w:rsidR="00373A35" w:rsidRPr="00373A35" w:rsidRDefault="00373A35" w:rsidP="00373A35">
      <w:pPr>
        <w:pStyle w:val="Default"/>
        <w:rPr>
          <w:sz w:val="20"/>
          <w:szCs w:val="20"/>
        </w:rPr>
      </w:pPr>
    </w:p>
    <w:p w:rsidR="00956637" w:rsidRDefault="00956637" w:rsidP="00956637">
      <w:pPr>
        <w:pStyle w:val="AHPRASubhead"/>
      </w:pPr>
      <w:r w:rsidRPr="00AC2FCD">
        <w:t>Follow @AHPRA on Twitter</w:t>
      </w:r>
    </w:p>
    <w:p w:rsidR="00956637" w:rsidRPr="00AC2FCD" w:rsidRDefault="00956637" w:rsidP="00956637">
      <w:pPr>
        <w:pStyle w:val="AHPRAbody"/>
      </w:pPr>
      <w:r w:rsidRPr="00AC2FCD">
        <w:t xml:space="preserve">AHPRA uses </w:t>
      </w:r>
      <w:hyperlink r:id="rId12" w:history="1">
        <w:r w:rsidRPr="00076565">
          <w:rPr>
            <w:rStyle w:val="Hyperlink"/>
          </w:rPr>
          <w:t>Twitter</w:t>
        </w:r>
      </w:hyperlink>
      <w:r w:rsidRPr="00AC2FCD">
        <w:t xml:space="preserve"> to encourage greater discussion about National Board consultations and to host regular Twitter chats on important topics.</w:t>
      </w:r>
      <w:r>
        <w:t xml:space="preserve"> 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3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312836" w:rsidRDefault="004851D1">
      <w:pPr>
        <w:pStyle w:val="AHPRABody0"/>
      </w:pPr>
      <w:r>
        <w:rPr>
          <w:lang w:val="en-US"/>
        </w:rPr>
        <w:t xml:space="preserve">30 </w:t>
      </w:r>
      <w:r w:rsidR="005A72A2">
        <w:rPr>
          <w:lang w:val="en-US"/>
        </w:rPr>
        <w:t>March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B1" w:rsidRDefault="00E355B1" w:rsidP="008A56B3">
      <w:r>
        <w:separator/>
      </w:r>
    </w:p>
    <w:p w:rsidR="00E355B1" w:rsidRDefault="00E355B1" w:rsidP="008A56B3"/>
  </w:endnote>
  <w:endnote w:type="continuationSeparator" w:id="0">
    <w:p w:rsidR="00E355B1" w:rsidRDefault="00E355B1" w:rsidP="008A56B3">
      <w:r>
        <w:continuationSeparator/>
      </w:r>
    </w:p>
    <w:p w:rsidR="00E355B1" w:rsidRDefault="00E355B1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1" w:rsidRDefault="003F488F" w:rsidP="008A56B3">
    <w:pPr>
      <w:pStyle w:val="AHPRAfootnote"/>
    </w:pPr>
    <w:r>
      <w:fldChar w:fldCharType="begin"/>
    </w:r>
    <w:r w:rsidR="00E355B1">
      <w:instrText xml:space="preserve">PAGE  </w:instrText>
    </w:r>
    <w:r>
      <w:fldChar w:fldCharType="end"/>
    </w:r>
  </w:p>
  <w:p w:rsidR="00E355B1" w:rsidRDefault="00E355B1" w:rsidP="008A56B3">
    <w:pPr>
      <w:pStyle w:val="AHPRAfootnote"/>
    </w:pPr>
  </w:p>
  <w:p w:rsidR="00E355B1" w:rsidRDefault="00E355B1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1" w:rsidRPr="000E7E28" w:rsidRDefault="00815495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E355B1">
          <w:tab/>
        </w:r>
        <w:r w:rsidR="00E355B1">
          <w:tab/>
        </w:r>
        <w:r w:rsidR="00E355B1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73A35">
          <w:rPr>
            <w:noProof/>
          </w:rPr>
          <w:t>2</w:t>
        </w:r>
        <w:r>
          <w:rPr>
            <w:noProof/>
          </w:rPr>
          <w:fldChar w:fldCharType="end"/>
        </w:r>
        <w:r w:rsidR="00E355B1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B1" w:rsidRDefault="00E355B1" w:rsidP="008A56B3">
      <w:r>
        <w:separator/>
      </w:r>
    </w:p>
  </w:footnote>
  <w:footnote w:type="continuationSeparator" w:id="0">
    <w:p w:rsidR="00E355B1" w:rsidRDefault="00E355B1" w:rsidP="008A56B3">
      <w:r>
        <w:continuationSeparator/>
      </w:r>
    </w:p>
    <w:p w:rsidR="00E355B1" w:rsidRDefault="00E355B1" w:rsidP="008A56B3"/>
  </w:footnote>
  <w:footnote w:type="continuationNotice" w:id="1">
    <w:p w:rsidR="00E355B1" w:rsidRDefault="00E355B1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1" w:rsidRPr="00315933" w:rsidRDefault="00E355B1" w:rsidP="008A56B3"/>
  <w:p w:rsidR="00E355B1" w:rsidRDefault="00E355B1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1" w:rsidRDefault="00E355B1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5B1" w:rsidRDefault="00E355B1" w:rsidP="008A56B3"/>
  <w:p w:rsidR="00E355B1" w:rsidRDefault="00E355B1" w:rsidP="008A56B3"/>
  <w:p w:rsidR="00E355B1" w:rsidRDefault="00E355B1" w:rsidP="008A56B3"/>
  <w:p w:rsidR="00E355B1" w:rsidRDefault="00E355B1" w:rsidP="008A56B3"/>
  <w:p w:rsidR="00E355B1" w:rsidRDefault="00E355B1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B3714"/>
    <w:multiLevelType w:val="multilevel"/>
    <w:tmpl w:val="C4183F12"/>
    <w:numStyleLink w:val="AHPRANumberedlist"/>
  </w:abstractNum>
  <w:abstractNum w:abstractNumId="14" w15:restartNumberingAfterBreak="0">
    <w:nsid w:val="414C52D6"/>
    <w:multiLevelType w:val="hybridMultilevel"/>
    <w:tmpl w:val="3404D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1EE3"/>
    <w:multiLevelType w:val="hybridMultilevel"/>
    <w:tmpl w:val="313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52BF3"/>
    <w:rsid w:val="000542EA"/>
    <w:rsid w:val="00061983"/>
    <w:rsid w:val="00061A94"/>
    <w:rsid w:val="00071439"/>
    <w:rsid w:val="00071D70"/>
    <w:rsid w:val="00082158"/>
    <w:rsid w:val="00082456"/>
    <w:rsid w:val="000945FB"/>
    <w:rsid w:val="000A076C"/>
    <w:rsid w:val="000A1543"/>
    <w:rsid w:val="000A6BF7"/>
    <w:rsid w:val="000C45EB"/>
    <w:rsid w:val="000D12D1"/>
    <w:rsid w:val="000E00BF"/>
    <w:rsid w:val="000E29C2"/>
    <w:rsid w:val="000E486F"/>
    <w:rsid w:val="000E6D3A"/>
    <w:rsid w:val="000E7E28"/>
    <w:rsid w:val="000F5D90"/>
    <w:rsid w:val="000F71FB"/>
    <w:rsid w:val="001004CD"/>
    <w:rsid w:val="0010139F"/>
    <w:rsid w:val="00107F83"/>
    <w:rsid w:val="0011487C"/>
    <w:rsid w:val="00131CE1"/>
    <w:rsid w:val="00136D16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36A1F"/>
    <w:rsid w:val="00240D52"/>
    <w:rsid w:val="00260EDF"/>
    <w:rsid w:val="00270394"/>
    <w:rsid w:val="0028013F"/>
    <w:rsid w:val="0028496C"/>
    <w:rsid w:val="00294EC4"/>
    <w:rsid w:val="00295B44"/>
    <w:rsid w:val="002A45B4"/>
    <w:rsid w:val="002A6406"/>
    <w:rsid w:val="002B2D48"/>
    <w:rsid w:val="002C08FB"/>
    <w:rsid w:val="002C34EA"/>
    <w:rsid w:val="002D599C"/>
    <w:rsid w:val="002E1641"/>
    <w:rsid w:val="002F0FD7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1DE0"/>
    <w:rsid w:val="00373A35"/>
    <w:rsid w:val="00393516"/>
    <w:rsid w:val="003A38E9"/>
    <w:rsid w:val="003A4E0E"/>
    <w:rsid w:val="003B5E14"/>
    <w:rsid w:val="003C2E37"/>
    <w:rsid w:val="003D0B3C"/>
    <w:rsid w:val="003D0CDC"/>
    <w:rsid w:val="003D685C"/>
    <w:rsid w:val="003D6DBD"/>
    <w:rsid w:val="003E00B5"/>
    <w:rsid w:val="003E3268"/>
    <w:rsid w:val="003E6BB2"/>
    <w:rsid w:val="003F2F06"/>
    <w:rsid w:val="003F488F"/>
    <w:rsid w:val="003F714C"/>
    <w:rsid w:val="00405C0A"/>
    <w:rsid w:val="00414AF0"/>
    <w:rsid w:val="00414F2C"/>
    <w:rsid w:val="00416F51"/>
    <w:rsid w:val="004240C4"/>
    <w:rsid w:val="00426DEC"/>
    <w:rsid w:val="00427CC4"/>
    <w:rsid w:val="00450B34"/>
    <w:rsid w:val="004606A7"/>
    <w:rsid w:val="004616BE"/>
    <w:rsid w:val="00462F0F"/>
    <w:rsid w:val="004671AD"/>
    <w:rsid w:val="004851D1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4F7F60"/>
    <w:rsid w:val="005056B4"/>
    <w:rsid w:val="00516EF2"/>
    <w:rsid w:val="00520AD6"/>
    <w:rsid w:val="00530BFF"/>
    <w:rsid w:val="00535184"/>
    <w:rsid w:val="0053749F"/>
    <w:rsid w:val="00546B56"/>
    <w:rsid w:val="005518A4"/>
    <w:rsid w:val="00551FD9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A507F"/>
    <w:rsid w:val="005A72A2"/>
    <w:rsid w:val="005B07E8"/>
    <w:rsid w:val="005C5932"/>
    <w:rsid w:val="005C6817"/>
    <w:rsid w:val="005D00FC"/>
    <w:rsid w:val="005D06D7"/>
    <w:rsid w:val="005E0245"/>
    <w:rsid w:val="005F0741"/>
    <w:rsid w:val="005F393C"/>
    <w:rsid w:val="005F3941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B20BC"/>
    <w:rsid w:val="006C0257"/>
    <w:rsid w:val="006C0E29"/>
    <w:rsid w:val="006C6C13"/>
    <w:rsid w:val="006C786E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5638C"/>
    <w:rsid w:val="0076115C"/>
    <w:rsid w:val="00766393"/>
    <w:rsid w:val="007664F3"/>
    <w:rsid w:val="007840D7"/>
    <w:rsid w:val="00786108"/>
    <w:rsid w:val="007907EC"/>
    <w:rsid w:val="0079197C"/>
    <w:rsid w:val="007A35B9"/>
    <w:rsid w:val="007B77D6"/>
    <w:rsid w:val="007C0B6E"/>
    <w:rsid w:val="007D4836"/>
    <w:rsid w:val="007E2331"/>
    <w:rsid w:val="007E2C84"/>
    <w:rsid w:val="007E3545"/>
    <w:rsid w:val="007F0095"/>
    <w:rsid w:val="007F61FC"/>
    <w:rsid w:val="00815495"/>
    <w:rsid w:val="00820D1A"/>
    <w:rsid w:val="008338F7"/>
    <w:rsid w:val="00836397"/>
    <w:rsid w:val="00845054"/>
    <w:rsid w:val="00852D1C"/>
    <w:rsid w:val="00856147"/>
    <w:rsid w:val="00860F40"/>
    <w:rsid w:val="008615C9"/>
    <w:rsid w:val="00864020"/>
    <w:rsid w:val="00864173"/>
    <w:rsid w:val="00873920"/>
    <w:rsid w:val="008979D5"/>
    <w:rsid w:val="008A2A8D"/>
    <w:rsid w:val="008A4C3B"/>
    <w:rsid w:val="008A56B3"/>
    <w:rsid w:val="008B2AD7"/>
    <w:rsid w:val="008C5F92"/>
    <w:rsid w:val="008C6376"/>
    <w:rsid w:val="008C7BE2"/>
    <w:rsid w:val="008D6B7E"/>
    <w:rsid w:val="008D7586"/>
    <w:rsid w:val="008D7845"/>
    <w:rsid w:val="008E79C8"/>
    <w:rsid w:val="008F0686"/>
    <w:rsid w:val="008F142B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56637"/>
    <w:rsid w:val="009737ED"/>
    <w:rsid w:val="0097449E"/>
    <w:rsid w:val="009777D3"/>
    <w:rsid w:val="00984E15"/>
    <w:rsid w:val="009859E6"/>
    <w:rsid w:val="0099797D"/>
    <w:rsid w:val="009A0A5D"/>
    <w:rsid w:val="009A7957"/>
    <w:rsid w:val="009C3EEA"/>
    <w:rsid w:val="009C6933"/>
    <w:rsid w:val="009C7445"/>
    <w:rsid w:val="009D0759"/>
    <w:rsid w:val="009E08DD"/>
    <w:rsid w:val="009E4D57"/>
    <w:rsid w:val="009F3F6B"/>
    <w:rsid w:val="009F7BC2"/>
    <w:rsid w:val="00A04C7A"/>
    <w:rsid w:val="00A058E5"/>
    <w:rsid w:val="00A0699D"/>
    <w:rsid w:val="00A10C1A"/>
    <w:rsid w:val="00A10F51"/>
    <w:rsid w:val="00A13A8C"/>
    <w:rsid w:val="00A2072E"/>
    <w:rsid w:val="00A237BB"/>
    <w:rsid w:val="00A34EA3"/>
    <w:rsid w:val="00A41D89"/>
    <w:rsid w:val="00A44A9E"/>
    <w:rsid w:val="00A458ED"/>
    <w:rsid w:val="00A479D2"/>
    <w:rsid w:val="00A509AB"/>
    <w:rsid w:val="00A5494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283D"/>
    <w:rsid w:val="00AB3A62"/>
    <w:rsid w:val="00AB41D8"/>
    <w:rsid w:val="00AC663C"/>
    <w:rsid w:val="00AC682E"/>
    <w:rsid w:val="00AD312E"/>
    <w:rsid w:val="00AE3EAF"/>
    <w:rsid w:val="00AF54F8"/>
    <w:rsid w:val="00B024B0"/>
    <w:rsid w:val="00B104B9"/>
    <w:rsid w:val="00B14866"/>
    <w:rsid w:val="00B1527A"/>
    <w:rsid w:val="00B169C7"/>
    <w:rsid w:val="00B34EDA"/>
    <w:rsid w:val="00B35A87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B7249"/>
    <w:rsid w:val="00BC1CBC"/>
    <w:rsid w:val="00BF2534"/>
    <w:rsid w:val="00BF2880"/>
    <w:rsid w:val="00BF79DC"/>
    <w:rsid w:val="00C0009B"/>
    <w:rsid w:val="00C00B73"/>
    <w:rsid w:val="00C019E3"/>
    <w:rsid w:val="00C2594A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A3F84"/>
    <w:rsid w:val="00CB2B3D"/>
    <w:rsid w:val="00CB6C08"/>
    <w:rsid w:val="00CC6E74"/>
    <w:rsid w:val="00CD0DCA"/>
    <w:rsid w:val="00CE5855"/>
    <w:rsid w:val="00CF4E52"/>
    <w:rsid w:val="00D00A9B"/>
    <w:rsid w:val="00D12F61"/>
    <w:rsid w:val="00D201C6"/>
    <w:rsid w:val="00D476D0"/>
    <w:rsid w:val="00D544E0"/>
    <w:rsid w:val="00D638E0"/>
    <w:rsid w:val="00D65016"/>
    <w:rsid w:val="00D716BA"/>
    <w:rsid w:val="00D720FF"/>
    <w:rsid w:val="00D83C90"/>
    <w:rsid w:val="00D8404D"/>
    <w:rsid w:val="00D8587E"/>
    <w:rsid w:val="00D87C12"/>
    <w:rsid w:val="00D94382"/>
    <w:rsid w:val="00DB05EB"/>
    <w:rsid w:val="00DB191A"/>
    <w:rsid w:val="00DC2952"/>
    <w:rsid w:val="00DC3FB8"/>
    <w:rsid w:val="00DF1AB7"/>
    <w:rsid w:val="00E0034B"/>
    <w:rsid w:val="00E034EB"/>
    <w:rsid w:val="00E07C02"/>
    <w:rsid w:val="00E10472"/>
    <w:rsid w:val="00E11540"/>
    <w:rsid w:val="00E12B06"/>
    <w:rsid w:val="00E15BF6"/>
    <w:rsid w:val="00E355B1"/>
    <w:rsid w:val="00E44095"/>
    <w:rsid w:val="00E4514A"/>
    <w:rsid w:val="00E513E6"/>
    <w:rsid w:val="00E54005"/>
    <w:rsid w:val="00E71CB9"/>
    <w:rsid w:val="00E73698"/>
    <w:rsid w:val="00E77E23"/>
    <w:rsid w:val="00E8251C"/>
    <w:rsid w:val="00E844A0"/>
    <w:rsid w:val="00E862B8"/>
    <w:rsid w:val="00EA248E"/>
    <w:rsid w:val="00EB3AD3"/>
    <w:rsid w:val="00EB7634"/>
    <w:rsid w:val="00EC1A17"/>
    <w:rsid w:val="00ED2159"/>
    <w:rsid w:val="00EE5945"/>
    <w:rsid w:val="00F13ED2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08EE91C-F1D9-420D-95CD-A476004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/News/2016-03-27-audit.aspx" TargetMode="External"/><Relationship Id="rId13" Type="http://schemas.openxmlformats.org/officeDocument/2006/relationships/hyperlink" Target="http://www.osteopathyboard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.twitter.com/AHPR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osteopathiccouncil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teopathyboard.gov.au/Registration/Overseas-Practitioner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Registration/Audit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432A-B004-4389-B2E9-F85D1BF1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2736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</dc:title>
  <dc:subject>Communique</dc:subject>
  <dc:creator>Osteopathy Board</dc:creator>
  <cp:keywords>24 March 2016</cp:keywords>
  <cp:lastModifiedBy>Tara Johnson</cp:lastModifiedBy>
  <cp:revision>3</cp:revision>
  <cp:lastPrinted>2016-03-30T04:47:00Z</cp:lastPrinted>
  <dcterms:created xsi:type="dcterms:W3CDTF">2016-03-30T04:47:00Z</dcterms:created>
  <dcterms:modified xsi:type="dcterms:W3CDTF">2016-03-30T04:47:00Z</dcterms:modified>
</cp:coreProperties>
</file>