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984E15" w:rsidP="008A56B3">
      <w:pPr>
        <w:pStyle w:val="AHPRADocumenttitle"/>
      </w:pPr>
      <w:r>
        <w:rPr>
          <w:noProof/>
          <w:lang w:val="en-US"/>
        </w:rPr>
        <w:t>Communiqué</w:t>
      </w:r>
    </w:p>
    <w:p w:rsidR="009138F9" w:rsidRDefault="001C7584" w:rsidP="000E29C2">
      <w:pPr>
        <w:spacing w:line="360" w:lineRule="auto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pt;margin-top:2pt;width:160.3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"/>
        </w:pict>
      </w:r>
    </w:p>
    <w:p w:rsidR="00622247" w:rsidRDefault="007F61FC" w:rsidP="00984E15">
      <w:pPr>
        <w:pStyle w:val="AHPRADocumentsubheading"/>
      </w:pPr>
      <w:r>
        <w:t>November</w:t>
      </w:r>
      <w:r w:rsidR="00C7035B">
        <w:t xml:space="preserve"> 2015</w:t>
      </w:r>
      <w:r w:rsidR="00984E15" w:rsidRPr="00984E15">
        <w:t xml:space="preserve"> meeting of the Osteopathy Board of Australia</w:t>
      </w:r>
    </w:p>
    <w:p w:rsidR="0071348C" w:rsidRDefault="00984E15">
      <w:pPr>
        <w:pStyle w:val="AHPRABody0"/>
      </w:pPr>
      <w:r>
        <w:rPr>
          <w:color w:val="000000"/>
        </w:rPr>
        <w:t xml:space="preserve">The </w:t>
      </w:r>
      <w:r w:rsidR="00A802C1">
        <w:rPr>
          <w:color w:val="000000"/>
        </w:rPr>
        <w:t>7</w:t>
      </w:r>
      <w:r w:rsidR="007F61FC">
        <w:rPr>
          <w:color w:val="000000"/>
        </w:rPr>
        <w:t>4</w:t>
      </w:r>
      <w:r w:rsidR="007F61FC" w:rsidRPr="007F61FC">
        <w:rPr>
          <w:color w:val="000000"/>
          <w:vertAlign w:val="superscript"/>
        </w:rPr>
        <w:t>th</w:t>
      </w:r>
      <w:r w:rsidR="007F61FC">
        <w:rPr>
          <w:color w:val="000000"/>
        </w:rPr>
        <w:t xml:space="preserve"> </w:t>
      </w:r>
      <w:r w:rsidRPr="00DF1D2B">
        <w:rPr>
          <w:color w:val="000000"/>
        </w:rPr>
        <w:t xml:space="preserve">meeting of the Osteopathy Board of Australia </w:t>
      </w:r>
      <w:r>
        <w:rPr>
          <w:color w:val="000000"/>
        </w:rPr>
        <w:t>(the Board) was</w:t>
      </w:r>
      <w:r w:rsidRPr="00DF1D2B">
        <w:rPr>
          <w:color w:val="000000"/>
        </w:rPr>
        <w:t xml:space="preserve"> held</w:t>
      </w:r>
      <w:r>
        <w:rPr>
          <w:color w:val="000000"/>
        </w:rPr>
        <w:t xml:space="preserve"> on</w:t>
      </w:r>
      <w:r w:rsidRPr="00EE5AB8">
        <w:rPr>
          <w:lang w:val="en-GB"/>
        </w:rPr>
        <w:t xml:space="preserve"> </w:t>
      </w:r>
      <w:r w:rsidR="007F61FC">
        <w:rPr>
          <w:lang w:val="en-GB"/>
        </w:rPr>
        <w:t>26 November</w:t>
      </w:r>
      <w:r w:rsidR="00C7035B">
        <w:rPr>
          <w:lang w:val="en-GB"/>
        </w:rPr>
        <w:t xml:space="preserve"> 2015</w:t>
      </w:r>
      <w:r>
        <w:rPr>
          <w:lang w:val="en-GB"/>
        </w:rPr>
        <w:t xml:space="preserve"> in </w:t>
      </w:r>
      <w:r w:rsidR="00A802C1">
        <w:rPr>
          <w:lang w:val="en-GB"/>
        </w:rPr>
        <w:t>Melbourne</w:t>
      </w:r>
      <w:r>
        <w:t>. The Board publishes</w:t>
      </w:r>
      <w:r w:rsidRPr="00F362BF">
        <w:t xml:space="preserve"> this communiqué on our website and email</w:t>
      </w:r>
      <w:r>
        <w:t>s</w:t>
      </w:r>
      <w:r w:rsidRPr="00F362BF">
        <w:t xml:space="preserve"> it to a broad range of stakeholders. </w:t>
      </w:r>
      <w:r w:rsidRPr="00D97E48">
        <w:t xml:space="preserve">At each meeting, the Board considers a wide range of issues, many of which are routine and are </w:t>
      </w:r>
      <w:r>
        <w:t>not included in this communiqué</w:t>
      </w:r>
      <w:r w:rsidRPr="00F362BF">
        <w:t>.</w:t>
      </w:r>
    </w:p>
    <w:p w:rsidR="0071348C" w:rsidRDefault="0071348C">
      <w:pPr>
        <w:pStyle w:val="AHPRABody0"/>
      </w:pPr>
    </w:p>
    <w:p w:rsidR="00820D1A" w:rsidRDefault="00820D1A" w:rsidP="00A802C1">
      <w:pPr>
        <w:pStyle w:val="AHPRASubhead"/>
      </w:pPr>
      <w:r>
        <w:t>Student and graduate video</w:t>
      </w:r>
    </w:p>
    <w:p w:rsidR="0071348C" w:rsidRDefault="00820D1A">
      <w:pPr>
        <w:pStyle w:val="AHPRABody0"/>
      </w:pPr>
      <w:r>
        <w:t>A</w:t>
      </w:r>
      <w:r w:rsidRPr="00692D63">
        <w:t xml:space="preserve"> three minute video</w:t>
      </w:r>
      <w:r>
        <w:t xml:space="preserve"> has been published this month </w:t>
      </w:r>
      <w:r w:rsidR="008F1838">
        <w:t>by</w:t>
      </w:r>
      <w:bookmarkStart w:id="0" w:name="_GoBack"/>
      <w:bookmarkEnd w:id="0"/>
      <w:r w:rsidR="008F1838">
        <w:t xml:space="preserve"> the Board. It </w:t>
      </w:r>
      <w:r w:rsidRPr="00692D63">
        <w:t>outlines what graduates need to do before they can register and practise as osteopaths, and what they need to do to renew their registration each year once they are registered.</w:t>
      </w:r>
      <w:r>
        <w:t xml:space="preserve"> </w:t>
      </w:r>
      <w:r w:rsidR="008F1838" w:rsidRPr="00A33009">
        <w:t xml:space="preserve">The Board </w:t>
      </w:r>
      <w:r w:rsidR="008F1838">
        <w:t>has also released a PowerPoint, ‘</w:t>
      </w:r>
      <w:r w:rsidR="008F1838">
        <w:rPr>
          <w:i/>
        </w:rPr>
        <w:t>Osteopathy registration</w:t>
      </w:r>
      <w:r w:rsidR="008F1838" w:rsidRPr="00E10472">
        <w:rPr>
          <w:i/>
        </w:rPr>
        <w:t>: what you need to know’</w:t>
      </w:r>
      <w:r w:rsidR="008F1838" w:rsidRPr="00A33009">
        <w:t>. It explains in further detail the information touched on in the video</w:t>
      </w:r>
      <w:r w:rsidR="008F1838">
        <w:t>.</w:t>
      </w:r>
    </w:p>
    <w:p w:rsidR="0071348C" w:rsidRDefault="00820D1A">
      <w:pPr>
        <w:pStyle w:val="AHPRABody0"/>
      </w:pPr>
      <w:r w:rsidRPr="00692D63">
        <w:t xml:space="preserve">This video and other information for students and graduates is available on </w:t>
      </w:r>
      <w:r>
        <w:t xml:space="preserve">the </w:t>
      </w:r>
      <w:hyperlink r:id="rId8" w:history="1">
        <w:r w:rsidRPr="009D5EFD">
          <w:rPr>
            <w:rStyle w:val="Hyperlink"/>
          </w:rPr>
          <w:t>Student registration</w:t>
        </w:r>
      </w:hyperlink>
      <w:r w:rsidRPr="009D5EFD">
        <w:rPr>
          <w:color w:val="444444"/>
        </w:rPr>
        <w:t xml:space="preserve"> </w:t>
      </w:r>
      <w:r w:rsidRPr="009D5EFD">
        <w:t>page</w:t>
      </w:r>
      <w:r>
        <w:t xml:space="preserve"> of the Board’s website</w:t>
      </w:r>
      <w:r w:rsidRPr="009D5EFD">
        <w:t>.</w:t>
      </w:r>
    </w:p>
    <w:p w:rsidR="0071348C" w:rsidRDefault="0071348C">
      <w:pPr>
        <w:pStyle w:val="AHPRABody0"/>
      </w:pPr>
    </w:p>
    <w:p w:rsidR="00A802C1" w:rsidRDefault="00D720FF" w:rsidP="00A802C1">
      <w:pPr>
        <w:pStyle w:val="AHPRASubhead"/>
        <w:rPr>
          <w:lang w:eastAsia="en-AU"/>
        </w:rPr>
      </w:pPr>
      <w:r>
        <w:t>Revised standards for all osteopaths</w:t>
      </w:r>
    </w:p>
    <w:p w:rsidR="0071348C" w:rsidRDefault="006C6C13">
      <w:pPr>
        <w:pStyle w:val="AHPRABody0"/>
      </w:pPr>
      <w:r>
        <w:t xml:space="preserve">The Board has published the revised continuing professional development (CPD) and recency of practice registration standards. </w:t>
      </w:r>
      <w:r w:rsidRPr="00AE796B">
        <w:t>The revised standards c</w:t>
      </w:r>
      <w:r>
        <w:t>a</w:t>
      </w:r>
      <w:r w:rsidRPr="00AE796B">
        <w:t>me into effect on 1 Decembe</w:t>
      </w:r>
      <w:r>
        <w:t>r 2015. The professional indemnity insurance</w:t>
      </w:r>
      <w:r w:rsidR="008F1838">
        <w:t xml:space="preserve"> (PII)</w:t>
      </w:r>
      <w:r>
        <w:t xml:space="preserve"> registration standard will be published shortly and </w:t>
      </w:r>
      <w:r w:rsidR="008F1838">
        <w:t>will take effect</w:t>
      </w:r>
      <w:r>
        <w:t xml:space="preserve"> in mid-2016. The new and retired versions of the registration standards are published on the Board’s </w:t>
      </w:r>
      <w:r w:rsidR="00B35A87" w:rsidRPr="00B35A87">
        <w:rPr>
          <w:i/>
        </w:rPr>
        <w:t>‘registration standards’</w:t>
      </w:r>
      <w:r>
        <w:t xml:space="preserve"> </w:t>
      </w:r>
      <w:hyperlink r:id="rId9" w:history="1">
        <w:r w:rsidRPr="006C6C13">
          <w:rPr>
            <w:rStyle w:val="Hyperlink"/>
          </w:rPr>
          <w:t>webpage</w:t>
        </w:r>
      </w:hyperlink>
      <w:r>
        <w:t xml:space="preserve">. </w:t>
      </w:r>
    </w:p>
    <w:p w:rsidR="0071348C" w:rsidRDefault="0071348C">
      <w:pPr>
        <w:pStyle w:val="AHPRABody0"/>
      </w:pPr>
    </w:p>
    <w:p w:rsidR="009E08DD" w:rsidRDefault="009E08DD" w:rsidP="009E08DD">
      <w:pPr>
        <w:pStyle w:val="AHPRASubhead"/>
      </w:pPr>
      <w:r>
        <w:t>Meeting with Osteopathy Australia’s board of directors</w:t>
      </w:r>
    </w:p>
    <w:p w:rsidR="0071348C" w:rsidRDefault="009E08DD">
      <w:pPr>
        <w:pStyle w:val="AHPRABody0"/>
      </w:pPr>
      <w:r>
        <w:t xml:space="preserve">After the Board meeting on 26 November 2015, the </w:t>
      </w:r>
      <w:r w:rsidR="00AC682E">
        <w:t xml:space="preserve">Osteopathy </w:t>
      </w:r>
      <w:r>
        <w:t xml:space="preserve">Board </w:t>
      </w:r>
      <w:r w:rsidR="00AC682E">
        <w:t xml:space="preserve">of Australia </w:t>
      </w:r>
      <w:r>
        <w:t>met with the board of directors of Osteopathy Australia to discuss issues of mutual concern and share early planning for 2016/17.</w:t>
      </w:r>
    </w:p>
    <w:p w:rsidR="006C6C13" w:rsidRDefault="006C6C13" w:rsidP="006C6C13">
      <w:pPr>
        <w:pStyle w:val="Heading1non-numbered"/>
      </w:pPr>
      <w:r>
        <w:t>National drug screening protocol</w:t>
      </w:r>
    </w:p>
    <w:p w:rsidR="0071348C" w:rsidRDefault="006C6C13">
      <w:pPr>
        <w:pStyle w:val="AHPRABody0"/>
      </w:pPr>
      <w:r w:rsidRPr="003F7267">
        <w:t xml:space="preserve">From November 2015, all </w:t>
      </w:r>
      <w:r>
        <w:t xml:space="preserve">osteopaths </w:t>
      </w:r>
      <w:r w:rsidRPr="003F7267">
        <w:t xml:space="preserve">who have restrictions placed on their registration by the Board as a result of past substance misuse will </w:t>
      </w:r>
      <w:r>
        <w:t xml:space="preserve">be subject to </w:t>
      </w:r>
      <w:r w:rsidRPr="003F7267">
        <w:t>routine quarterly hair testing, in addition to random urine testing.</w:t>
      </w:r>
    </w:p>
    <w:p w:rsidR="0071348C" w:rsidRDefault="0071348C">
      <w:pPr>
        <w:pStyle w:val="AHPRABody0"/>
      </w:pPr>
    </w:p>
    <w:p w:rsidR="0071348C" w:rsidRDefault="006C6C13">
      <w:pPr>
        <w:pStyle w:val="AHPRABody0"/>
      </w:pPr>
      <w:r w:rsidRPr="003F7267">
        <w:t>The intro</w:t>
      </w:r>
      <w:r>
        <w:t>duction of routine hair testing is based on expert advice about modern screening methods. Routine hair testing helps provide comprehensive information about the use – over time – of a wide range of drugs (not just based on the practitioner’s drug taking history).</w:t>
      </w:r>
    </w:p>
    <w:p w:rsidR="0071348C" w:rsidRDefault="0071348C">
      <w:pPr>
        <w:pStyle w:val="AHPRABody0"/>
      </w:pPr>
    </w:p>
    <w:p w:rsidR="0071348C" w:rsidRDefault="006C6C13">
      <w:pPr>
        <w:pStyle w:val="AHPRABody0"/>
      </w:pPr>
      <w:r w:rsidRPr="00031313">
        <w:t xml:space="preserve">The drug screening protocol is part of a wider, national strategy to effectively manage compliance and monitoring across the National </w:t>
      </w:r>
      <w:r>
        <w:t xml:space="preserve">Registration and Accreditation </w:t>
      </w:r>
      <w:r w:rsidRPr="00031313">
        <w:t>Scheme</w:t>
      </w:r>
      <w:r w:rsidR="008F1838">
        <w:t xml:space="preserve"> (the National Scheme)</w:t>
      </w:r>
      <w:r w:rsidRPr="00031313">
        <w:t>.</w:t>
      </w:r>
      <w:r>
        <w:t xml:space="preserve"> More information </w:t>
      </w:r>
      <w:r w:rsidR="008F1838">
        <w:t xml:space="preserve">can be found </w:t>
      </w:r>
      <w:r>
        <w:t xml:space="preserve">in the </w:t>
      </w:r>
      <w:hyperlink r:id="rId10" w:history="1">
        <w:r w:rsidRPr="006C6C13">
          <w:rPr>
            <w:rStyle w:val="Hyperlink"/>
          </w:rPr>
          <w:t>statement</w:t>
        </w:r>
      </w:hyperlink>
      <w:r>
        <w:t xml:space="preserve"> published on the Board’s website.</w:t>
      </w:r>
    </w:p>
    <w:p w:rsidR="006C6C13" w:rsidRDefault="006C6C13" w:rsidP="006C6C13">
      <w:pPr>
        <w:pStyle w:val="AHPRASubhead"/>
        <w:spacing w:after="0"/>
        <w:rPr>
          <w:lang w:eastAsia="en-AU"/>
        </w:rPr>
      </w:pPr>
    </w:p>
    <w:p w:rsidR="006C6C13" w:rsidRPr="000A0B57" w:rsidRDefault="006C6C13" w:rsidP="006C6C13">
      <w:pPr>
        <w:pStyle w:val="AHPRASubhead"/>
      </w:pPr>
      <w:r w:rsidRPr="000A0B57">
        <w:t>2014/15 National Scheme annual report</w:t>
      </w:r>
    </w:p>
    <w:p w:rsidR="0071348C" w:rsidRDefault="006C6C13">
      <w:pPr>
        <w:pStyle w:val="AHPRABody0"/>
      </w:pPr>
      <w:r w:rsidRPr="000A0B57">
        <w:t>AHPRA and the National Boards have released their 2014/15 annual report on the National Scheme, providing a comprehensive record of the operations of the National Scheme for the 12 months ending 30 June 2015.</w:t>
      </w:r>
    </w:p>
    <w:p w:rsidR="0071348C" w:rsidRDefault="0071348C">
      <w:pPr>
        <w:pStyle w:val="AHPRABody0"/>
      </w:pPr>
    </w:p>
    <w:p w:rsidR="0071348C" w:rsidRDefault="006C6C13">
      <w:pPr>
        <w:pStyle w:val="AHPRABody0"/>
      </w:pPr>
      <w:r>
        <w:rPr>
          <w:color w:val="000000"/>
        </w:rPr>
        <w:t xml:space="preserve">The annual report is published at </w:t>
      </w:r>
      <w:hyperlink r:id="rId11" w:history="1">
        <w:r>
          <w:rPr>
            <w:rStyle w:val="Hyperlink"/>
          </w:rPr>
          <w:t>www.ahpra.gov.au/annualreport/2015</w:t>
        </w:r>
      </w:hyperlink>
      <w:r>
        <w:rPr>
          <w:color w:val="000000"/>
        </w:rPr>
        <w:t xml:space="preserve">. It includes a detailed report – </w:t>
      </w:r>
      <w:r>
        <w:rPr>
          <w:color w:val="000000" w:themeColor="text1"/>
        </w:rPr>
        <w:t xml:space="preserve">including data – for the </w:t>
      </w:r>
      <w:r w:rsidR="00820D1A">
        <w:rPr>
          <w:color w:val="000000" w:themeColor="text1"/>
        </w:rPr>
        <w:t>Osteopathy</w:t>
      </w:r>
      <w:r>
        <w:rPr>
          <w:color w:val="000000" w:themeColor="text1"/>
        </w:rPr>
        <w:t xml:space="preserve"> Board of Australia</w:t>
      </w:r>
      <w:r>
        <w:t>.</w:t>
      </w:r>
      <w:r>
        <w:rPr>
          <w:color w:val="000000"/>
        </w:rPr>
        <w:t xml:space="preserve"> A media release about the report – with data across professions and jurisdictions – is published on the </w:t>
      </w:r>
      <w:hyperlink r:id="rId12" w:history="1">
        <w:r>
          <w:rPr>
            <w:rStyle w:val="Hyperlink"/>
          </w:rPr>
          <w:t>AHPRA website</w:t>
        </w:r>
      </w:hyperlink>
      <w:r>
        <w:rPr>
          <w:color w:val="444444"/>
        </w:rPr>
        <w:t xml:space="preserve">. </w:t>
      </w:r>
      <w:r w:rsidR="00535184">
        <w:t xml:space="preserve">We will be publishing </w:t>
      </w:r>
      <w:r w:rsidR="00535184">
        <w:lastRenderedPageBreak/>
        <w:t>osteopathy specific and individual state and territory reports in coming weeks. We will let you know when these are released.</w:t>
      </w:r>
    </w:p>
    <w:p w:rsidR="0071348C" w:rsidRDefault="0071348C">
      <w:pPr>
        <w:pStyle w:val="AHPRABody0"/>
      </w:pPr>
    </w:p>
    <w:p w:rsidR="00984E15" w:rsidRPr="00984E15" w:rsidRDefault="00984E15" w:rsidP="00984E15">
      <w:pPr>
        <w:pStyle w:val="AHPRASubhead"/>
      </w:pPr>
      <w:r w:rsidRPr="00984E15">
        <w:t>Keeping in touch with the Board</w:t>
      </w:r>
    </w:p>
    <w:p w:rsidR="0071348C" w:rsidRDefault="00984E15">
      <w:pPr>
        <w:pStyle w:val="AHPRABody0"/>
      </w:pPr>
      <w:r>
        <w:t xml:space="preserve">The Board publishes a range of information about registration and the Board’s expectations of practitioners on its website at </w:t>
      </w:r>
      <w:hyperlink r:id="rId13" w:history="1">
        <w:r w:rsidRPr="00660816">
          <w:rPr>
            <w:rStyle w:val="Hyperlink"/>
          </w:rPr>
          <w:t>www.osteopathyboard.gov.au</w:t>
        </w:r>
      </w:hyperlink>
      <w:r>
        <w:rPr>
          <w:color w:val="0000FF"/>
          <w:u w:val="single"/>
        </w:rPr>
        <w:t>.</w:t>
      </w:r>
      <w:r w:rsidRPr="000120A8">
        <w:rPr>
          <w:color w:val="0000FF"/>
        </w:rPr>
        <w:t xml:space="preserve"> </w:t>
      </w:r>
      <w:r w:rsidR="00B104B9" w:rsidRPr="00ED2159">
        <w:t>Osteopaths</w:t>
      </w:r>
      <w:r>
        <w:t xml:space="preserve"> </w:t>
      </w:r>
      <w:r w:rsidRPr="00B478FC">
        <w:t xml:space="preserve">are encouraged to refer to the site for news and updates on </w:t>
      </w:r>
      <w:r>
        <w:t>p</w:t>
      </w:r>
      <w:r w:rsidRPr="00B478FC">
        <w:t xml:space="preserve">olicy and </w:t>
      </w:r>
      <w:r>
        <w:t>g</w:t>
      </w:r>
      <w:r w:rsidRPr="00B478FC">
        <w:t>uidelines affecting their profession</w:t>
      </w:r>
      <w:r>
        <w:t>.</w:t>
      </w:r>
    </w:p>
    <w:p w:rsidR="002F2ED3" w:rsidRDefault="002F2ED3" w:rsidP="0092054F">
      <w:pPr>
        <w:spacing w:before="0" w:after="0"/>
        <w:rPr>
          <w:szCs w:val="20"/>
          <w:lang w:val="en-US"/>
        </w:rPr>
      </w:pPr>
    </w:p>
    <w:p w:rsidR="0071348C" w:rsidRDefault="00984E15">
      <w:pPr>
        <w:pStyle w:val="AHPRABody0"/>
        <w:rPr>
          <w:lang w:val="en-US"/>
        </w:rPr>
      </w:pPr>
      <w:r w:rsidRPr="00AE3701">
        <w:rPr>
          <w:lang w:val="en-US"/>
        </w:rPr>
        <w:t xml:space="preserve">Dr </w:t>
      </w:r>
      <w:r>
        <w:rPr>
          <w:lang w:val="en-US"/>
        </w:rPr>
        <w:t>Nikole Grbin (Osteopath)</w:t>
      </w:r>
    </w:p>
    <w:p w:rsidR="003B5E14" w:rsidRDefault="00984E15" w:rsidP="0092054F">
      <w:pPr>
        <w:spacing w:before="0" w:after="0"/>
        <w:rPr>
          <w:color w:val="0070C0"/>
          <w:szCs w:val="20"/>
          <w:lang w:val="en-US"/>
        </w:rPr>
      </w:pPr>
      <w:r w:rsidRPr="007D493A">
        <w:rPr>
          <w:color w:val="0070C0"/>
          <w:szCs w:val="20"/>
          <w:lang w:val="en-US"/>
        </w:rPr>
        <w:t>Chair</w:t>
      </w:r>
    </w:p>
    <w:p w:rsidR="0092054F" w:rsidRDefault="002169EA" w:rsidP="0092054F">
      <w:pPr>
        <w:spacing w:before="0" w:after="0"/>
        <w:rPr>
          <w:szCs w:val="20"/>
          <w:lang w:val="en-US"/>
        </w:rPr>
      </w:pPr>
      <w:r>
        <w:rPr>
          <w:color w:val="0070C0"/>
          <w:szCs w:val="20"/>
          <w:lang w:val="en-US"/>
        </w:rPr>
        <w:t>Osteopathy Board of Australia</w:t>
      </w:r>
      <w:r w:rsidR="00984E15">
        <w:rPr>
          <w:color w:val="0070C0"/>
          <w:szCs w:val="20"/>
          <w:lang w:val="en-US"/>
        </w:rPr>
        <w:br/>
      </w:r>
    </w:p>
    <w:p w:rsidR="0071348C" w:rsidRDefault="008F1838">
      <w:pPr>
        <w:pStyle w:val="AHPRABody0"/>
      </w:pPr>
      <w:r>
        <w:rPr>
          <w:lang w:val="en-US"/>
        </w:rPr>
        <w:t>8</w:t>
      </w:r>
      <w:r w:rsidR="00535184">
        <w:rPr>
          <w:lang w:val="en-US"/>
        </w:rPr>
        <w:t xml:space="preserve"> December</w:t>
      </w:r>
      <w:r w:rsidR="00984E15">
        <w:t xml:space="preserve"> 2015</w:t>
      </w:r>
    </w:p>
    <w:sectPr w:rsidR="0071348C" w:rsidSect="004B438E"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95" w:rsidRDefault="00310295" w:rsidP="008A56B3">
      <w:r>
        <w:separator/>
      </w:r>
    </w:p>
    <w:p w:rsidR="00310295" w:rsidRDefault="00310295" w:rsidP="008A56B3"/>
  </w:endnote>
  <w:endnote w:type="continuationSeparator" w:id="0">
    <w:p w:rsidR="00310295" w:rsidRDefault="00310295" w:rsidP="008A56B3">
      <w:r>
        <w:continuationSeparator/>
      </w:r>
    </w:p>
    <w:p w:rsidR="00310295" w:rsidRDefault="00310295" w:rsidP="008A5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95" w:rsidRDefault="00B35A87" w:rsidP="008A56B3">
    <w:pPr>
      <w:pStyle w:val="AHPRAfootnote"/>
    </w:pPr>
    <w:r>
      <w:fldChar w:fldCharType="begin"/>
    </w:r>
    <w:r w:rsidR="00310295">
      <w:instrText xml:space="preserve">PAGE  </w:instrText>
    </w:r>
    <w:r>
      <w:fldChar w:fldCharType="end"/>
    </w:r>
  </w:p>
  <w:p w:rsidR="00310295" w:rsidRDefault="00310295" w:rsidP="008A56B3">
    <w:pPr>
      <w:pStyle w:val="AHPRAfootnote"/>
    </w:pPr>
  </w:p>
  <w:p w:rsidR="00310295" w:rsidRDefault="00310295" w:rsidP="008A5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95" w:rsidRPr="000E7E28" w:rsidRDefault="001C7584" w:rsidP="007840D7">
    <w:pPr>
      <w:pStyle w:val="AHPRApagenumber"/>
      <w:tabs>
        <w:tab w:val="center" w:pos="4536"/>
        <w:tab w:val="right" w:pos="9356"/>
      </w:tabs>
      <w:ind w:right="-233"/>
      <w:jc w:val="left"/>
    </w:pPr>
    <w:r>
      <w:fldChar w:fldCharType="begin"/>
    </w:r>
    <w:r>
      <w:instrText xml:space="preserve"> STYLEREF "AHPRA Document title" \* MERGEFORMAT </w:instrText>
    </w:r>
    <w:r>
      <w:fldChar w:fldCharType="separate"/>
    </w:r>
    <w:r w:rsidR="00A40843">
      <w:rPr>
        <w:noProof/>
      </w:rPr>
      <w:t>Communiqué</w:t>
    </w:r>
    <w:r>
      <w:rPr>
        <w:noProof/>
      </w:rPr>
      <w:fldChar w:fldCharType="end"/>
    </w:r>
    <w:r w:rsidR="00310295">
      <w:t xml:space="preserve"> / </w:t>
    </w:r>
    <w:r w:rsidR="00B35A87">
      <w:fldChar w:fldCharType="begin"/>
    </w:r>
    <w:r w:rsidR="00310295">
      <w:instrText xml:space="preserve"> DATE \@ "d MMMM y" \* MERGEFORMAT </w:instrText>
    </w:r>
    <w:r w:rsidR="00B35A87">
      <w:fldChar w:fldCharType="separate"/>
    </w:r>
    <w:r w:rsidR="00A40843">
      <w:rPr>
        <w:noProof/>
      </w:rPr>
      <w:t>8 December 15</w:t>
    </w:r>
    <w:r w:rsidR="00B35A87">
      <w:rPr>
        <w:noProof/>
      </w:rPr>
      <w:fldChar w:fldCharType="end"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310295">
          <w:tab/>
        </w:r>
        <w:r w:rsidR="00310295">
          <w:tab/>
        </w:r>
        <w:r w:rsidR="00310295" w:rsidRPr="000E7E28">
          <w:t xml:space="preserve">Page </w:t>
        </w:r>
        <w:r w:rsidR="00B35A87">
          <w:fldChar w:fldCharType="begin"/>
        </w:r>
        <w:r w:rsidR="00310295">
          <w:instrText xml:space="preserve"> PAGE </w:instrText>
        </w:r>
        <w:r w:rsidR="00B35A87">
          <w:fldChar w:fldCharType="separate"/>
        </w:r>
        <w:r w:rsidR="00A40843">
          <w:rPr>
            <w:noProof/>
          </w:rPr>
          <w:t>2</w:t>
        </w:r>
        <w:r w:rsidR="00B35A87">
          <w:rPr>
            <w:noProof/>
          </w:rPr>
          <w:fldChar w:fldCharType="end"/>
        </w:r>
        <w:r w:rsidR="00310295" w:rsidRPr="000E7E28">
          <w:t xml:space="preserve"> of </w:t>
        </w:r>
        <w:r w:rsidR="00B35A87">
          <w:fldChar w:fldCharType="begin"/>
        </w:r>
        <w:r w:rsidR="00310295">
          <w:instrText xml:space="preserve"> NUMPAGES  </w:instrText>
        </w:r>
        <w:r w:rsidR="00B35A87">
          <w:fldChar w:fldCharType="separate"/>
        </w:r>
        <w:r w:rsidR="00A40843">
          <w:rPr>
            <w:noProof/>
          </w:rPr>
          <w:t>2</w:t>
        </w:r>
        <w:r w:rsidR="00B35A8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95" w:rsidRDefault="00310295" w:rsidP="008A56B3">
      <w:r>
        <w:separator/>
      </w:r>
    </w:p>
  </w:footnote>
  <w:footnote w:type="continuationSeparator" w:id="0">
    <w:p w:rsidR="00310295" w:rsidRDefault="00310295" w:rsidP="008A56B3">
      <w:r>
        <w:continuationSeparator/>
      </w:r>
    </w:p>
    <w:p w:rsidR="00310295" w:rsidRDefault="00310295" w:rsidP="008A56B3"/>
  </w:footnote>
  <w:footnote w:type="continuationNotice" w:id="1">
    <w:p w:rsidR="00310295" w:rsidRDefault="00310295" w:rsidP="008A5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95" w:rsidRPr="00315933" w:rsidRDefault="00310295" w:rsidP="008A56B3"/>
  <w:p w:rsidR="00310295" w:rsidRDefault="00310295" w:rsidP="008A5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95" w:rsidRDefault="00310295" w:rsidP="008A56B3">
    <w:r>
      <w:rPr>
        <w:noProof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1257300" cy="1306195"/>
          <wp:effectExtent l="0" t="0" r="0" b="8255"/>
          <wp:wrapSquare wrapText="bothSides"/>
          <wp:docPr id="1" name="Picture 1" descr="Osteopath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Osteopathy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0295" w:rsidRDefault="00310295" w:rsidP="008A56B3"/>
  <w:p w:rsidR="00310295" w:rsidRDefault="00310295" w:rsidP="008A56B3"/>
  <w:p w:rsidR="00310295" w:rsidRDefault="00310295" w:rsidP="008A56B3"/>
  <w:p w:rsidR="00310295" w:rsidRDefault="00310295" w:rsidP="008A56B3"/>
  <w:p w:rsidR="00310295" w:rsidRDefault="00310295" w:rsidP="008A5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2174"/>
    <w:multiLevelType w:val="hybridMultilevel"/>
    <w:tmpl w:val="334A1C5A"/>
    <w:lvl w:ilvl="0" w:tplc="0C090001">
      <w:start w:val="1"/>
      <w:numFmt w:val="bullet"/>
      <w:pStyle w:val="AHPRABulletlevel1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Numberedlist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AF51943"/>
    <w:multiLevelType w:val="hybridMultilevel"/>
    <w:tmpl w:val="A88C7008"/>
    <w:lvl w:ilvl="0" w:tplc="7B44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1860B3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37DB3"/>
    <w:multiLevelType w:val="multilevel"/>
    <w:tmpl w:val="45320190"/>
    <w:lvl w:ilvl="0">
      <w:start w:val="1"/>
      <w:numFmt w:val="decimal"/>
      <w:pStyle w:val="Numberedheadings"/>
      <w:lvlText w:val="%1"/>
      <w:lvlJc w:val="left"/>
      <w:pPr>
        <w:ind w:left="432" w:hanging="432"/>
      </w:pPr>
      <w:rPr>
        <w:rFonts w:hint="default"/>
        <w:b/>
        <w:color w:val="007DC3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color w:val="007DC3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 w:val="0"/>
        <w:color w:val="007DC3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C9E37A3"/>
    <w:multiLevelType w:val="multilevel"/>
    <w:tmpl w:val="3FE6BF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E54EA"/>
    <w:multiLevelType w:val="multilevel"/>
    <w:tmpl w:val="C61EE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57753"/>
    <w:multiLevelType w:val="hybridMultilevel"/>
    <w:tmpl w:val="17BA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B3714"/>
    <w:multiLevelType w:val="multilevel"/>
    <w:tmpl w:val="C4183F12"/>
    <w:numStyleLink w:val="AHPRANumberedlist"/>
  </w:abstractNum>
  <w:abstractNum w:abstractNumId="10" w15:restartNumberingAfterBreak="0">
    <w:nsid w:val="48192FC6"/>
    <w:multiLevelType w:val="hybridMultilevel"/>
    <w:tmpl w:val="99C0C532"/>
    <w:lvl w:ilvl="0" w:tplc="8A88EA5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842CC"/>
    <w:multiLevelType w:val="hybridMultilevel"/>
    <w:tmpl w:val="9EF490D6"/>
    <w:lvl w:ilvl="0" w:tplc="6956676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15"/>
    <w:rsid w:val="00000033"/>
    <w:rsid w:val="000064AF"/>
    <w:rsid w:val="00006922"/>
    <w:rsid w:val="000111B2"/>
    <w:rsid w:val="000220BD"/>
    <w:rsid w:val="00023904"/>
    <w:rsid w:val="000334D7"/>
    <w:rsid w:val="00052BF3"/>
    <w:rsid w:val="00061983"/>
    <w:rsid w:val="00061A94"/>
    <w:rsid w:val="00071439"/>
    <w:rsid w:val="00082158"/>
    <w:rsid w:val="00082456"/>
    <w:rsid w:val="000945FB"/>
    <w:rsid w:val="000A076C"/>
    <w:rsid w:val="000A1543"/>
    <w:rsid w:val="000A6BF7"/>
    <w:rsid w:val="000C45EB"/>
    <w:rsid w:val="000D12D1"/>
    <w:rsid w:val="000E29C2"/>
    <w:rsid w:val="000E6D3A"/>
    <w:rsid w:val="000E7E28"/>
    <w:rsid w:val="000F5D90"/>
    <w:rsid w:val="0010139F"/>
    <w:rsid w:val="00107F83"/>
    <w:rsid w:val="0011487C"/>
    <w:rsid w:val="00144DEF"/>
    <w:rsid w:val="00146F33"/>
    <w:rsid w:val="001506FE"/>
    <w:rsid w:val="00162C6D"/>
    <w:rsid w:val="00196F14"/>
    <w:rsid w:val="001C425C"/>
    <w:rsid w:val="001C5EAE"/>
    <w:rsid w:val="001D01AA"/>
    <w:rsid w:val="001E1E31"/>
    <w:rsid w:val="001E2849"/>
    <w:rsid w:val="001E4A94"/>
    <w:rsid w:val="001E5621"/>
    <w:rsid w:val="002040A7"/>
    <w:rsid w:val="002169EA"/>
    <w:rsid w:val="00220A3B"/>
    <w:rsid w:val="00224708"/>
    <w:rsid w:val="0022736D"/>
    <w:rsid w:val="00240D52"/>
    <w:rsid w:val="0028013F"/>
    <w:rsid w:val="0028496C"/>
    <w:rsid w:val="00294EC4"/>
    <w:rsid w:val="00295B44"/>
    <w:rsid w:val="002A45B4"/>
    <w:rsid w:val="002A6406"/>
    <w:rsid w:val="002B2D48"/>
    <w:rsid w:val="002C08FB"/>
    <w:rsid w:val="002C34EA"/>
    <w:rsid w:val="002D599C"/>
    <w:rsid w:val="002E1641"/>
    <w:rsid w:val="002F2ED3"/>
    <w:rsid w:val="00301BC0"/>
    <w:rsid w:val="00303BE1"/>
    <w:rsid w:val="00305AFC"/>
    <w:rsid w:val="00307035"/>
    <w:rsid w:val="00310295"/>
    <w:rsid w:val="00330D33"/>
    <w:rsid w:val="00331F9B"/>
    <w:rsid w:val="003354E4"/>
    <w:rsid w:val="00337717"/>
    <w:rsid w:val="00354C75"/>
    <w:rsid w:val="00361DE0"/>
    <w:rsid w:val="00393516"/>
    <w:rsid w:val="003A4E0E"/>
    <w:rsid w:val="003B5E14"/>
    <w:rsid w:val="003C2E37"/>
    <w:rsid w:val="003D0B3C"/>
    <w:rsid w:val="003D0CDC"/>
    <w:rsid w:val="003D6DBD"/>
    <w:rsid w:val="003E00B5"/>
    <w:rsid w:val="003E3268"/>
    <w:rsid w:val="003E6BB2"/>
    <w:rsid w:val="003F2F06"/>
    <w:rsid w:val="003F714C"/>
    <w:rsid w:val="00405C0A"/>
    <w:rsid w:val="00414AF0"/>
    <w:rsid w:val="00414F2C"/>
    <w:rsid w:val="00416F51"/>
    <w:rsid w:val="004240C4"/>
    <w:rsid w:val="00426DEC"/>
    <w:rsid w:val="00450B34"/>
    <w:rsid w:val="004606A7"/>
    <w:rsid w:val="00462F0F"/>
    <w:rsid w:val="004671AD"/>
    <w:rsid w:val="004A21F7"/>
    <w:rsid w:val="004A5E5D"/>
    <w:rsid w:val="004B438E"/>
    <w:rsid w:val="004B747B"/>
    <w:rsid w:val="004C63AF"/>
    <w:rsid w:val="004D596F"/>
    <w:rsid w:val="004D7537"/>
    <w:rsid w:val="004F5C05"/>
    <w:rsid w:val="004F6C12"/>
    <w:rsid w:val="005056B4"/>
    <w:rsid w:val="00516EF2"/>
    <w:rsid w:val="00520AD6"/>
    <w:rsid w:val="00530BFF"/>
    <w:rsid w:val="00535184"/>
    <w:rsid w:val="0053749F"/>
    <w:rsid w:val="00546B56"/>
    <w:rsid w:val="005518A4"/>
    <w:rsid w:val="00553A4C"/>
    <w:rsid w:val="00554335"/>
    <w:rsid w:val="005565CE"/>
    <w:rsid w:val="00565BBC"/>
    <w:rsid w:val="005708AE"/>
    <w:rsid w:val="00580A5B"/>
    <w:rsid w:val="005826C0"/>
    <w:rsid w:val="00586F30"/>
    <w:rsid w:val="005A0FA9"/>
    <w:rsid w:val="005C5932"/>
    <w:rsid w:val="005C6817"/>
    <w:rsid w:val="005D06D7"/>
    <w:rsid w:val="005E0245"/>
    <w:rsid w:val="005F393C"/>
    <w:rsid w:val="005F3941"/>
    <w:rsid w:val="005F6786"/>
    <w:rsid w:val="00607681"/>
    <w:rsid w:val="00616043"/>
    <w:rsid w:val="00622247"/>
    <w:rsid w:val="00622692"/>
    <w:rsid w:val="00640B2C"/>
    <w:rsid w:val="0064226A"/>
    <w:rsid w:val="0065012C"/>
    <w:rsid w:val="00652069"/>
    <w:rsid w:val="006600F0"/>
    <w:rsid w:val="00663E87"/>
    <w:rsid w:val="00666B15"/>
    <w:rsid w:val="00667CAD"/>
    <w:rsid w:val="00670F48"/>
    <w:rsid w:val="00672A98"/>
    <w:rsid w:val="00681D5E"/>
    <w:rsid w:val="006870F9"/>
    <w:rsid w:val="006A0304"/>
    <w:rsid w:val="006A52C3"/>
    <w:rsid w:val="006C0257"/>
    <w:rsid w:val="006C0E29"/>
    <w:rsid w:val="006C6C13"/>
    <w:rsid w:val="006D30FE"/>
    <w:rsid w:val="006D3757"/>
    <w:rsid w:val="006D45FD"/>
    <w:rsid w:val="006D6D35"/>
    <w:rsid w:val="006E19CD"/>
    <w:rsid w:val="006F262E"/>
    <w:rsid w:val="006F3204"/>
    <w:rsid w:val="006F585B"/>
    <w:rsid w:val="006F7348"/>
    <w:rsid w:val="006F796D"/>
    <w:rsid w:val="0070155F"/>
    <w:rsid w:val="0071348C"/>
    <w:rsid w:val="007372A4"/>
    <w:rsid w:val="00741B04"/>
    <w:rsid w:val="00743DD2"/>
    <w:rsid w:val="00756249"/>
    <w:rsid w:val="0076115C"/>
    <w:rsid w:val="007664F3"/>
    <w:rsid w:val="007840D7"/>
    <w:rsid w:val="00786108"/>
    <w:rsid w:val="007907EC"/>
    <w:rsid w:val="0079197C"/>
    <w:rsid w:val="007A35B9"/>
    <w:rsid w:val="007B77D6"/>
    <w:rsid w:val="007C0B6E"/>
    <w:rsid w:val="007D4836"/>
    <w:rsid w:val="007E2331"/>
    <w:rsid w:val="007E2C84"/>
    <w:rsid w:val="007E3545"/>
    <w:rsid w:val="007F0095"/>
    <w:rsid w:val="007F61FC"/>
    <w:rsid w:val="00820D1A"/>
    <w:rsid w:val="008338F7"/>
    <w:rsid w:val="00836397"/>
    <w:rsid w:val="00845054"/>
    <w:rsid w:val="00852D1C"/>
    <w:rsid w:val="00856147"/>
    <w:rsid w:val="00860F40"/>
    <w:rsid w:val="008615C9"/>
    <w:rsid w:val="00864020"/>
    <w:rsid w:val="00864173"/>
    <w:rsid w:val="00873920"/>
    <w:rsid w:val="008979D5"/>
    <w:rsid w:val="008A2A8D"/>
    <w:rsid w:val="008A4C3B"/>
    <w:rsid w:val="008A56B3"/>
    <w:rsid w:val="008B2AD7"/>
    <w:rsid w:val="008C5F92"/>
    <w:rsid w:val="008C6376"/>
    <w:rsid w:val="008D6B7E"/>
    <w:rsid w:val="008D7845"/>
    <w:rsid w:val="008E79C8"/>
    <w:rsid w:val="008F0686"/>
    <w:rsid w:val="008F1838"/>
    <w:rsid w:val="008F5D89"/>
    <w:rsid w:val="008F7649"/>
    <w:rsid w:val="009031EA"/>
    <w:rsid w:val="009138F9"/>
    <w:rsid w:val="0092054F"/>
    <w:rsid w:val="00923B23"/>
    <w:rsid w:val="009255BD"/>
    <w:rsid w:val="00937ED0"/>
    <w:rsid w:val="00944DA7"/>
    <w:rsid w:val="00952797"/>
    <w:rsid w:val="0097449E"/>
    <w:rsid w:val="009777D3"/>
    <w:rsid w:val="00984E15"/>
    <w:rsid w:val="009859E6"/>
    <w:rsid w:val="009A0A5D"/>
    <w:rsid w:val="009A7957"/>
    <w:rsid w:val="009C6933"/>
    <w:rsid w:val="009D0759"/>
    <w:rsid w:val="009E08DD"/>
    <w:rsid w:val="009E4D57"/>
    <w:rsid w:val="009F3F6B"/>
    <w:rsid w:val="00A04C7A"/>
    <w:rsid w:val="00A058E5"/>
    <w:rsid w:val="00A10C1A"/>
    <w:rsid w:val="00A10F51"/>
    <w:rsid w:val="00A2072E"/>
    <w:rsid w:val="00A237BB"/>
    <w:rsid w:val="00A40843"/>
    <w:rsid w:val="00A41D89"/>
    <w:rsid w:val="00A44A9E"/>
    <w:rsid w:val="00A458ED"/>
    <w:rsid w:val="00A509AB"/>
    <w:rsid w:val="00A63991"/>
    <w:rsid w:val="00A6681D"/>
    <w:rsid w:val="00A76BFC"/>
    <w:rsid w:val="00A802C1"/>
    <w:rsid w:val="00A82078"/>
    <w:rsid w:val="00A838C8"/>
    <w:rsid w:val="00A86D88"/>
    <w:rsid w:val="00A91C42"/>
    <w:rsid w:val="00A91ED9"/>
    <w:rsid w:val="00A9516B"/>
    <w:rsid w:val="00A96861"/>
    <w:rsid w:val="00A9780A"/>
    <w:rsid w:val="00AA00AF"/>
    <w:rsid w:val="00AA2FC9"/>
    <w:rsid w:val="00AA5317"/>
    <w:rsid w:val="00AA63F1"/>
    <w:rsid w:val="00AB283D"/>
    <w:rsid w:val="00AB3A62"/>
    <w:rsid w:val="00AB41D8"/>
    <w:rsid w:val="00AC663C"/>
    <w:rsid w:val="00AC682E"/>
    <w:rsid w:val="00AD312E"/>
    <w:rsid w:val="00AE3EAF"/>
    <w:rsid w:val="00B024B0"/>
    <w:rsid w:val="00B104B9"/>
    <w:rsid w:val="00B14866"/>
    <w:rsid w:val="00B1527A"/>
    <w:rsid w:val="00B34EDA"/>
    <w:rsid w:val="00B35A87"/>
    <w:rsid w:val="00B465D2"/>
    <w:rsid w:val="00B50797"/>
    <w:rsid w:val="00B51241"/>
    <w:rsid w:val="00B51748"/>
    <w:rsid w:val="00B57198"/>
    <w:rsid w:val="00B85023"/>
    <w:rsid w:val="00BA1216"/>
    <w:rsid w:val="00BA2456"/>
    <w:rsid w:val="00BA469B"/>
    <w:rsid w:val="00BB4A5B"/>
    <w:rsid w:val="00BB7249"/>
    <w:rsid w:val="00BF2534"/>
    <w:rsid w:val="00BF79DC"/>
    <w:rsid w:val="00C0009B"/>
    <w:rsid w:val="00C019E3"/>
    <w:rsid w:val="00C35DE1"/>
    <w:rsid w:val="00C3795C"/>
    <w:rsid w:val="00C524AA"/>
    <w:rsid w:val="00C54689"/>
    <w:rsid w:val="00C7035B"/>
    <w:rsid w:val="00C81590"/>
    <w:rsid w:val="00C81B3A"/>
    <w:rsid w:val="00C84AE0"/>
    <w:rsid w:val="00C85A14"/>
    <w:rsid w:val="00C90915"/>
    <w:rsid w:val="00CB6C08"/>
    <w:rsid w:val="00CD0DCA"/>
    <w:rsid w:val="00CE5855"/>
    <w:rsid w:val="00D12F61"/>
    <w:rsid w:val="00D201C6"/>
    <w:rsid w:val="00D476D0"/>
    <w:rsid w:val="00D544E0"/>
    <w:rsid w:val="00D638E0"/>
    <w:rsid w:val="00D65016"/>
    <w:rsid w:val="00D716BA"/>
    <w:rsid w:val="00D720FF"/>
    <w:rsid w:val="00D83C90"/>
    <w:rsid w:val="00D8404D"/>
    <w:rsid w:val="00D8587E"/>
    <w:rsid w:val="00D87C12"/>
    <w:rsid w:val="00DB191A"/>
    <w:rsid w:val="00DC2952"/>
    <w:rsid w:val="00DF1AB7"/>
    <w:rsid w:val="00E0034B"/>
    <w:rsid w:val="00E034EB"/>
    <w:rsid w:val="00E07C02"/>
    <w:rsid w:val="00E10472"/>
    <w:rsid w:val="00E11540"/>
    <w:rsid w:val="00E12B06"/>
    <w:rsid w:val="00E15BF6"/>
    <w:rsid w:val="00E4514A"/>
    <w:rsid w:val="00E54005"/>
    <w:rsid w:val="00E71CB9"/>
    <w:rsid w:val="00E73698"/>
    <w:rsid w:val="00E77E23"/>
    <w:rsid w:val="00E8251C"/>
    <w:rsid w:val="00E844A0"/>
    <w:rsid w:val="00E862B8"/>
    <w:rsid w:val="00EA248E"/>
    <w:rsid w:val="00EC1A17"/>
    <w:rsid w:val="00ED2159"/>
    <w:rsid w:val="00F13ED2"/>
    <w:rsid w:val="00F15E84"/>
    <w:rsid w:val="00F27ACB"/>
    <w:rsid w:val="00F3616F"/>
    <w:rsid w:val="00F40047"/>
    <w:rsid w:val="00F51506"/>
    <w:rsid w:val="00F54900"/>
    <w:rsid w:val="00F6418D"/>
    <w:rsid w:val="00F6618F"/>
    <w:rsid w:val="00F70DD5"/>
    <w:rsid w:val="00F73165"/>
    <w:rsid w:val="00F76B61"/>
    <w:rsid w:val="00F80A86"/>
    <w:rsid w:val="00F85C24"/>
    <w:rsid w:val="00F90BCE"/>
    <w:rsid w:val="00FC2881"/>
    <w:rsid w:val="00FC3B82"/>
    <w:rsid w:val="00FC44D5"/>
    <w:rsid w:val="00FD7DB5"/>
    <w:rsid w:val="00FD7DC1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3716F3E4-0542-4BF8-AE99-B40F33E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1" w:qFormat="1"/>
    <w:lsdException w:name="Intense Reference" w:uiPriority="1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8A56B3"/>
    <w:pPr>
      <w:spacing w:before="120" w:after="120"/>
    </w:pPr>
    <w:rPr>
      <w:rFonts w:cs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A56B3"/>
    <w:pPr>
      <w:spacing w:before="200"/>
      <w:outlineLvl w:val="0"/>
    </w:pPr>
    <w:rPr>
      <w:rFonts w:eastAsiaTheme="majorEastAsia" w:cstheme="majorBidi"/>
      <w:b/>
      <w:bCs/>
      <w:color w:val="007DC3"/>
      <w:kern w:val="32"/>
      <w:szCs w:val="32"/>
    </w:rPr>
  </w:style>
  <w:style w:type="paragraph" w:styleId="Heading2">
    <w:name w:val="heading 2"/>
    <w:basedOn w:val="AHPRASubheadinglevel2"/>
    <w:next w:val="Normal"/>
    <w:link w:val="Heading2Char"/>
    <w:uiPriority w:val="9"/>
    <w:unhideWhenUsed/>
    <w:qFormat/>
    <w:rsid w:val="008A56B3"/>
    <w:pPr>
      <w:numPr>
        <w:ilvl w:val="1"/>
        <w:numId w:val="4"/>
      </w:numPr>
    </w:pPr>
  </w:style>
  <w:style w:type="paragraph" w:styleId="Heading3">
    <w:name w:val="heading 3"/>
    <w:basedOn w:val="AHPRASubheadinglevel3"/>
    <w:next w:val="Normal"/>
    <w:link w:val="Heading3Char"/>
    <w:uiPriority w:val="9"/>
    <w:unhideWhenUsed/>
    <w:qFormat/>
    <w:rsid w:val="008A56B3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56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6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A56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A56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A56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A56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4A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6B3"/>
    <w:rPr>
      <w:rFonts w:eastAsiaTheme="majorEastAsia" w:cstheme="majorBidi"/>
      <w:b/>
      <w:bCs/>
      <w:color w:val="007DC3"/>
      <w:kern w:val="32"/>
      <w:szCs w:val="32"/>
      <w:lang w:val="en-AU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color w:val="00BCE4"/>
      <w:sz w:val="32"/>
      <w:szCs w:val="5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A56B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color w:val="5F6062"/>
      <w:sz w:val="28"/>
      <w:szCs w:val="52"/>
    </w:rPr>
  </w:style>
  <w:style w:type="paragraph" w:customStyle="1" w:styleId="AHPRASubheadinglevel2">
    <w:name w:val="AHPRA Subheading level 2"/>
    <w:basedOn w:val="Normal"/>
    <w:next w:val="Normal"/>
    <w:qFormat/>
    <w:rsid w:val="008A56B3"/>
    <w:pPr>
      <w:keepNext/>
      <w:spacing w:before="200"/>
      <w:outlineLvl w:val="1"/>
    </w:pPr>
    <w:rPr>
      <w:rFonts w:eastAsiaTheme="majorEastAsia" w:cstheme="majorBidi"/>
      <w:b/>
      <w:bCs/>
      <w:kern w:val="32"/>
      <w:szCs w:val="32"/>
    </w:rPr>
  </w:style>
  <w:style w:type="paragraph" w:customStyle="1" w:styleId="AHPRASubheadinglevel3">
    <w:name w:val="AHPRA Subheading level 3"/>
    <w:basedOn w:val="Normal"/>
    <w:next w:val="Normal"/>
    <w:qFormat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Bulletedlist">
    <w:name w:val="Bulleted list"/>
    <w:basedOn w:val="Normal"/>
    <w:qFormat/>
    <w:rsid w:val="007840D7"/>
    <w:pPr>
      <w:numPr>
        <w:numId w:val="1"/>
      </w:numPr>
      <w:spacing w:before="0" w:after="0"/>
      <w:ind w:left="340" w:hanging="340"/>
    </w:pPr>
  </w:style>
  <w:style w:type="character" w:customStyle="1" w:styleId="Heading7Char">
    <w:name w:val="Heading 7 Char"/>
    <w:basedOn w:val="DefaultParagraphFont"/>
    <w:link w:val="Heading7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A56B3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A56B3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Heading1"/>
    <w:next w:val="Normal"/>
    <w:rsid w:val="008A56B3"/>
    <w:pPr>
      <w:keepNext/>
      <w:numPr>
        <w:numId w:val="4"/>
      </w:numPr>
    </w:pPr>
    <w:rPr>
      <w:bCs w:val="0"/>
    </w:rPr>
  </w:style>
  <w:style w:type="paragraph" w:customStyle="1" w:styleId="AHPRAtableheading">
    <w:name w:val="AHPRA table heading"/>
    <w:basedOn w:val="Normal"/>
    <w:rsid w:val="0053749F"/>
    <w:pPr>
      <w:jc w:val="center"/>
    </w:pPr>
    <w:rPr>
      <w:b/>
    </w:rPr>
  </w:style>
  <w:style w:type="paragraph" w:customStyle="1" w:styleId="Numberedlist">
    <w:name w:val="Numbered list"/>
    <w:basedOn w:val="Normal"/>
    <w:rsid w:val="009138F9"/>
    <w:pPr>
      <w:numPr>
        <w:numId w:val="5"/>
      </w:num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A56B3"/>
    <w:rPr>
      <w:rFonts w:eastAsiaTheme="majorEastAsia" w:cstheme="majorBidi"/>
      <w:bCs/>
      <w:color w:val="007DC3"/>
      <w:kern w:val="32"/>
      <w:szCs w:val="32"/>
      <w:lang w:val="en-AU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56B3"/>
    <w:rPr>
      <w:rFonts w:eastAsiaTheme="majorEastAsia" w:cstheme="majorBidi"/>
      <w:b/>
      <w:bCs/>
      <w:kern w:val="32"/>
      <w:szCs w:val="32"/>
      <w:lang w:val="en-AU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Normal"/>
    <w:next w:val="Normal"/>
    <w:autoRedefine/>
    <w:uiPriority w:val="39"/>
    <w:unhideWhenUsed/>
    <w:rsid w:val="008A56B3"/>
    <w:pPr>
      <w:keepNext/>
      <w:tabs>
        <w:tab w:val="right" w:leader="dot" w:pos="9488"/>
      </w:tabs>
      <w:spacing w:before="200"/>
      <w:outlineLvl w:val="0"/>
    </w:pPr>
    <w:rPr>
      <w:rFonts w:eastAsiaTheme="majorEastAsia" w:cstheme="majorBidi"/>
      <w:b/>
      <w:bCs/>
      <w:noProof/>
      <w:color w:val="007DC3"/>
      <w:kern w:val="32"/>
      <w:szCs w:val="32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8A56B3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2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3"/>
      </w:numPr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8A56B3"/>
    <w:pPr>
      <w:keepNext/>
      <w:spacing w:before="200"/>
      <w:outlineLvl w:val="0"/>
    </w:pPr>
    <w:rPr>
      <w:rFonts w:eastAsiaTheme="majorEastAsia" w:cstheme="majorBidi"/>
      <w:bCs/>
      <w:color w:val="007DC3"/>
      <w:kern w:val="32"/>
      <w:szCs w:val="32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8A56B3"/>
    <w:pPr>
      <w:keepNext/>
      <w:outlineLvl w:val="0"/>
    </w:pPr>
    <w:rPr>
      <w:rFonts w:eastAsiaTheme="majorEastAsia" w:cstheme="majorBidi"/>
      <w:bCs/>
      <w:kern w:val="32"/>
      <w:sz w:val="18"/>
      <w:szCs w:val="18"/>
    </w:rPr>
  </w:style>
  <w:style w:type="paragraph" w:customStyle="1" w:styleId="AHPRAtablebullets">
    <w:name w:val="AHPRA table bullets"/>
    <w:basedOn w:val="Bulletedlist"/>
    <w:rsid w:val="001E4A94"/>
  </w:style>
  <w:style w:type="paragraph" w:styleId="TOCHeading">
    <w:name w:val="TOC Heading"/>
    <w:basedOn w:val="AHPRA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6B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6B3"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2069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069"/>
    <w:rPr>
      <w:rFonts w:eastAsiaTheme="minorEastAsia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6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69"/>
    <w:rPr>
      <w:rFonts w:eastAsiaTheme="minorEastAsia" w:cstheme="minorBidi"/>
      <w:b/>
      <w:bCs/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984E15"/>
    <w:pPr>
      <w:spacing w:before="0" w:after="200"/>
    </w:pPr>
    <w:rPr>
      <w:rFonts w:cs="Times New Roman"/>
      <w:lang w:val="en-US"/>
    </w:rPr>
  </w:style>
  <w:style w:type="character" w:customStyle="1" w:styleId="AHPRAbodyChar">
    <w:name w:val="AHPRA body Char"/>
    <w:basedOn w:val="DefaultParagraphFont"/>
    <w:link w:val="AHPRAbody"/>
    <w:rsid w:val="00984E15"/>
    <w:rPr>
      <w:szCs w:val="24"/>
    </w:rPr>
  </w:style>
  <w:style w:type="paragraph" w:customStyle="1" w:styleId="Default">
    <w:name w:val="Default"/>
    <w:rsid w:val="00984E1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paragraph" w:customStyle="1" w:styleId="AHPRASubhead">
    <w:name w:val="AHPRA Subhead"/>
    <w:basedOn w:val="Normal"/>
    <w:qFormat/>
    <w:rsid w:val="00984E15"/>
    <w:pPr>
      <w:spacing w:before="0" w:after="200"/>
    </w:pPr>
    <w:rPr>
      <w:rFonts w:eastAsiaTheme="minorHAnsi" w:cstheme="minorBidi"/>
      <w:b/>
      <w:color w:val="008EC4"/>
      <w:lang w:val="en-US"/>
    </w:rPr>
  </w:style>
  <w:style w:type="paragraph" w:customStyle="1" w:styleId="AHPRASubheading">
    <w:name w:val="AHPRA Subheading"/>
    <w:basedOn w:val="Normal"/>
    <w:link w:val="AHPRASubheadingChar"/>
    <w:qFormat/>
    <w:rsid w:val="00984E15"/>
    <w:pPr>
      <w:spacing w:before="200" w:after="200"/>
    </w:pPr>
    <w:rPr>
      <w:rFonts w:cs="Times New Roman"/>
      <w:b/>
      <w:color w:val="007DC3"/>
    </w:rPr>
  </w:style>
  <w:style w:type="paragraph" w:customStyle="1" w:styleId="Bulletlevel1">
    <w:name w:val="Bullet level 1"/>
    <w:basedOn w:val="Normal"/>
    <w:uiPriority w:val="99"/>
    <w:rsid w:val="00984E15"/>
    <w:pPr>
      <w:numPr>
        <w:numId w:val="6"/>
      </w:numPr>
      <w:spacing w:before="0"/>
    </w:pPr>
    <w:rPr>
      <w:rFonts w:eastAsiaTheme="minorHAnsi"/>
      <w:szCs w:val="20"/>
      <w:lang w:eastAsia="en-AU"/>
    </w:rPr>
  </w:style>
  <w:style w:type="paragraph" w:customStyle="1" w:styleId="Bulletlevel2">
    <w:name w:val="Bullet level 2"/>
    <w:basedOn w:val="Normal"/>
    <w:uiPriority w:val="99"/>
    <w:rsid w:val="00984E15"/>
    <w:pPr>
      <w:numPr>
        <w:ilvl w:val="1"/>
        <w:numId w:val="6"/>
      </w:numPr>
      <w:spacing w:before="0"/>
    </w:pPr>
    <w:rPr>
      <w:rFonts w:eastAsiaTheme="minorHAnsi"/>
      <w:szCs w:val="20"/>
      <w:lang w:eastAsia="en-AU"/>
    </w:rPr>
  </w:style>
  <w:style w:type="character" w:customStyle="1" w:styleId="AHPRASubheadingChar">
    <w:name w:val="AHPRA Subheading Char"/>
    <w:link w:val="AHPRASubheading"/>
    <w:rsid w:val="00984E15"/>
    <w:rPr>
      <w:b/>
      <w:color w:val="007DC3"/>
      <w:szCs w:val="24"/>
      <w:lang w:val="en-AU"/>
    </w:rPr>
  </w:style>
  <w:style w:type="paragraph" w:customStyle="1" w:styleId="AHPRAHeadline">
    <w:name w:val="AHPRA Headline"/>
    <w:basedOn w:val="Normal"/>
    <w:rsid w:val="0011487C"/>
    <w:pPr>
      <w:spacing w:before="0" w:after="200"/>
    </w:pPr>
    <w:rPr>
      <w:rFonts w:eastAsiaTheme="minorHAnsi"/>
      <w:color w:val="008EC4"/>
      <w:sz w:val="28"/>
      <w:szCs w:val="28"/>
    </w:rPr>
  </w:style>
  <w:style w:type="character" w:styleId="Strong">
    <w:name w:val="Strong"/>
    <w:basedOn w:val="DefaultParagraphFont"/>
    <w:uiPriority w:val="22"/>
    <w:qFormat/>
    <w:rsid w:val="00FD7DB5"/>
    <w:rPr>
      <w:b/>
      <w:bCs/>
      <w:i w:val="0"/>
      <w:iCs w:val="0"/>
    </w:rPr>
  </w:style>
  <w:style w:type="paragraph" w:customStyle="1" w:styleId="AHPRABulletlevel1">
    <w:name w:val="AHPRA Bullet level 1"/>
    <w:basedOn w:val="Normal"/>
    <w:qFormat/>
    <w:rsid w:val="00FD7DB5"/>
    <w:pPr>
      <w:spacing w:before="0" w:after="0"/>
      <w:ind w:left="369" w:hanging="369"/>
    </w:pPr>
    <w:rPr>
      <w:rFonts w:cs="Times New Roman"/>
    </w:rPr>
  </w:style>
  <w:style w:type="paragraph" w:customStyle="1" w:styleId="AHPRANumberedsubheadinglevel1">
    <w:name w:val="AHPRA Numbered subheading level 1"/>
    <w:basedOn w:val="AHPRASubheading"/>
    <w:next w:val="AHPRAbody"/>
    <w:rsid w:val="005F393C"/>
    <w:pPr>
      <w:ind w:left="369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5F393C"/>
    <w:p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5F393C"/>
    <w:rPr>
      <w:b w:val="0"/>
      <w:color w:val="007DC3"/>
    </w:rPr>
  </w:style>
  <w:style w:type="paragraph" w:customStyle="1" w:styleId="AHPRABody0">
    <w:name w:val="AHPRA Body"/>
    <w:basedOn w:val="Normal"/>
    <w:qFormat/>
    <w:rsid w:val="00146F33"/>
    <w:pPr>
      <w:spacing w:before="0" w:after="0"/>
    </w:pPr>
    <w:rPr>
      <w:rFonts w:eastAsiaTheme="minorHAnsi"/>
      <w:szCs w:val="20"/>
      <w:lang w:eastAsia="en-AU"/>
    </w:rPr>
  </w:style>
  <w:style w:type="paragraph" w:customStyle="1" w:styleId="AHPRABulletlevel1last">
    <w:name w:val="AHPRA Bullet level 1 last"/>
    <w:basedOn w:val="AHPRABulletlevel1"/>
    <w:next w:val="Normal"/>
    <w:rsid w:val="00F40047"/>
    <w:pPr>
      <w:numPr>
        <w:numId w:val="7"/>
      </w:numPr>
      <w:spacing w:after="200"/>
      <w:ind w:left="369" w:hanging="369"/>
    </w:pPr>
  </w:style>
  <w:style w:type="character" w:styleId="FollowedHyperlink">
    <w:name w:val="FollowedHyperlink"/>
    <w:basedOn w:val="DefaultParagraphFont"/>
    <w:uiPriority w:val="1"/>
    <w:semiHidden/>
    <w:unhideWhenUsed/>
    <w:rsid w:val="00F400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4C63AF"/>
    <w:pPr>
      <w:widowControl w:val="0"/>
      <w:autoSpaceDE w:val="0"/>
      <w:autoSpaceDN w:val="0"/>
      <w:adjustRightInd w:val="0"/>
      <w:spacing w:before="0" w:after="240" w:line="276" w:lineRule="auto"/>
    </w:pPr>
    <w:rPr>
      <w:rFonts w:eastAsia="Times New Roman" w:cstheme="minorBidi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63AF"/>
    <w:rPr>
      <w:rFonts w:eastAsia="Times New Roman" w:cstheme="minorBid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C63A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63AF"/>
    <w:rPr>
      <w:rFonts w:cs="Arial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4226A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4226A"/>
    <w:rPr>
      <w:rFonts w:ascii="Calibri" w:eastAsia="Times New Roman" w:hAnsi="Calibri"/>
      <w:sz w:val="22"/>
      <w:szCs w:val="22"/>
      <w:lang w:val="en-AU"/>
    </w:rPr>
  </w:style>
  <w:style w:type="paragraph" w:styleId="Revision">
    <w:name w:val="Revision"/>
    <w:hidden/>
    <w:semiHidden/>
    <w:rsid w:val="00C84AE0"/>
    <w:rPr>
      <w:rFonts w:cs="Arial"/>
      <w:szCs w:val="24"/>
      <w:lang w:val="en-AU"/>
    </w:rPr>
  </w:style>
  <w:style w:type="paragraph" w:customStyle="1" w:styleId="AHPRAbodybold">
    <w:name w:val="AHPRA body bold"/>
    <w:basedOn w:val="AHPRAbody"/>
    <w:link w:val="AHPRAbodyboldChar"/>
    <w:qFormat/>
    <w:rsid w:val="00A802C1"/>
    <w:rPr>
      <w:rFonts w:cs="Arial"/>
      <w:b/>
      <w:lang w:val="en-AU"/>
    </w:rPr>
  </w:style>
  <w:style w:type="character" w:customStyle="1" w:styleId="AHPRAbodyboldChar">
    <w:name w:val="AHPRA body bold Char"/>
    <w:basedOn w:val="AHPRAbodyChar"/>
    <w:link w:val="AHPRAbodybold"/>
    <w:rsid w:val="00A802C1"/>
    <w:rPr>
      <w:rFonts w:cs="Arial"/>
      <w:b/>
      <w:szCs w:val="24"/>
      <w:lang w:val="en-AU"/>
    </w:rPr>
  </w:style>
  <w:style w:type="paragraph" w:customStyle="1" w:styleId="Heading1non-numbered">
    <w:name w:val="Heading 1 non-numbered"/>
    <w:basedOn w:val="Heading1"/>
    <w:next w:val="BodyText"/>
    <w:qFormat/>
    <w:rsid w:val="006C6C13"/>
    <w:pPr>
      <w:spacing w:after="200"/>
    </w:pPr>
    <w:rPr>
      <w:rFonts w:eastAsia="Cambria" w:cs="Times New Roman"/>
      <w:bCs w:val="0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opathyboard.gov.au/Registration/Student-Registration.aspx" TargetMode="External"/><Relationship Id="rId13" Type="http://schemas.openxmlformats.org/officeDocument/2006/relationships/hyperlink" Target="http://www.osteopathyboard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hpra.gov.au/News/2015-10-02-annual-repor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annualreport/2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teopathyboard.gov.au/News/2015-11-18-nat-drug-screening-protocol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teopathyboard.gov.au/Registration-Standards.asp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F195-FCEA-490F-BF26-C0FB0ECA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Osteopathy Board - Communique - Meeting of the Osteopathy Board of Australia - 25 June 2015</vt:lpstr>
    </vt:vector>
  </TitlesOfParts>
  <Company>Johanna Villani Design</Company>
  <LinksUpToDate>false</LinksUpToDate>
  <CharactersWithSpaces>4023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Osteopathy Board of Australia - 26 November 2015</dc:title>
  <dc:subject>Communique</dc:subject>
  <dc:creator>Osteopathy Board</dc:creator>
  <cp:lastModifiedBy>Gareth Meade</cp:lastModifiedBy>
  <cp:revision>2</cp:revision>
  <cp:lastPrinted>2012-02-10T00:45:00Z</cp:lastPrinted>
  <dcterms:created xsi:type="dcterms:W3CDTF">2015-12-08T05:47:00Z</dcterms:created>
  <dcterms:modified xsi:type="dcterms:W3CDTF">2015-12-08T05:47:00Z</dcterms:modified>
</cp:coreProperties>
</file>