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1065DBE" w14:textId="77777777" w:rsidR="0037390C" w:rsidRPr="00805501" w:rsidRDefault="00B82B31" w:rsidP="0037390C">
      <w:pPr>
        <w:pStyle w:val="AHPRASubhead"/>
        <w:rPr>
          <w:rStyle w:val="BookTitle"/>
          <w:rFonts w:eastAsiaTheme="minorHAnsi" w:cstheme="minorBidi"/>
          <w:lang w:val="en-US"/>
        </w:rPr>
      </w:pPr>
      <w:r>
        <w:rPr>
          <w:bCs/>
          <w:noProof/>
          <w:color w:val="00BCE4"/>
          <w:spacing w:val="5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AB751" wp14:editId="0CB759EC">
                <wp:simplePos x="0" y="0"/>
                <wp:positionH relativeFrom="column">
                  <wp:posOffset>-913130</wp:posOffset>
                </wp:positionH>
                <wp:positionV relativeFrom="paragraph">
                  <wp:posOffset>269240</wp:posOffset>
                </wp:positionV>
                <wp:extent cx="3290570" cy="0"/>
                <wp:effectExtent l="10795" t="8255" r="13335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0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660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1.9pt;margin-top:21.2pt;width:259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usHw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"/>
            </w:pict>
          </mc:Fallback>
        </mc:AlternateContent>
      </w:r>
      <w:r w:rsidR="0037390C" w:rsidRPr="00805501">
        <w:rPr>
          <w:rStyle w:val="BookTitle"/>
        </w:rPr>
        <w:t xml:space="preserve">Information </w:t>
      </w:r>
      <w:r w:rsidR="0037390C">
        <w:rPr>
          <w:rStyle w:val="BookTitle"/>
        </w:rPr>
        <w:t xml:space="preserve">for </w:t>
      </w:r>
      <w:r w:rsidR="00F755FC">
        <w:rPr>
          <w:rStyle w:val="BookTitle"/>
        </w:rPr>
        <w:t>o</w:t>
      </w:r>
      <w:r w:rsidR="0037390C">
        <w:rPr>
          <w:rFonts w:cs="Arial"/>
          <w:bCs/>
          <w:color w:val="00BCCE"/>
          <w:sz w:val="32"/>
          <w:szCs w:val="32"/>
        </w:rPr>
        <w:t>steopaths</w:t>
      </w:r>
    </w:p>
    <w:p w14:paraId="1C472E99" w14:textId="77777777" w:rsidR="00FD5653" w:rsidRPr="00317390" w:rsidRDefault="005B6034" w:rsidP="00317390">
      <w:pPr>
        <w:pStyle w:val="AHPRADocumentsubheading"/>
        <w:rPr>
          <w:bCs/>
          <w:color w:val="00BCCE"/>
          <w:szCs w:val="32"/>
        </w:rPr>
      </w:pPr>
      <w:r w:rsidRPr="005B6034">
        <w:rPr>
          <w:sz w:val="32"/>
        </w:rPr>
        <w:t>S</w:t>
      </w:r>
      <w:r w:rsidRPr="005B6034">
        <w:t xml:space="preserve">atisfying </w:t>
      </w:r>
      <w:r w:rsidR="00F755FC">
        <w:t>r</w:t>
      </w:r>
      <w:r w:rsidRPr="005B6034">
        <w:t xml:space="preserve">ecency of </w:t>
      </w:r>
      <w:r w:rsidR="00F755FC">
        <w:t>p</w:t>
      </w:r>
      <w:r w:rsidRPr="005B6034">
        <w:t xml:space="preserve">ractice </w:t>
      </w:r>
      <w:r w:rsidR="00ED3892">
        <w:t xml:space="preserve">and </w:t>
      </w:r>
      <w:r w:rsidR="00F755FC">
        <w:t>r</w:t>
      </w:r>
      <w:r w:rsidR="00ED3892">
        <w:t xml:space="preserve">eturning to </w:t>
      </w:r>
      <w:r w:rsidR="00F755FC">
        <w:t>p</w:t>
      </w:r>
      <w:r w:rsidR="00ED3892">
        <w:t>ractice requirements</w:t>
      </w:r>
    </w:p>
    <w:p w14:paraId="71D35EB3" w14:textId="77777777" w:rsidR="00FD5653" w:rsidRPr="00B33FE6" w:rsidRDefault="00442584" w:rsidP="00FD565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November </w:t>
      </w:r>
      <w:r w:rsidR="00667F12">
        <w:rPr>
          <w:rFonts w:ascii="Arial" w:hAnsi="Arial" w:cs="Arial"/>
          <w:bCs/>
          <w:sz w:val="20"/>
          <w:szCs w:val="20"/>
        </w:rPr>
        <w:t>2017</w:t>
      </w:r>
    </w:p>
    <w:p w14:paraId="54E4DEEE" w14:textId="77777777" w:rsidR="00FD5653" w:rsidRDefault="00FD5653" w:rsidP="00FD565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color w:val="4F83BE"/>
          <w:sz w:val="23"/>
          <w:szCs w:val="23"/>
        </w:rPr>
      </w:pPr>
    </w:p>
    <w:p w14:paraId="6B492B7F" w14:textId="77777777" w:rsidR="00FD5653" w:rsidRPr="00B33FE6" w:rsidRDefault="00FD5653" w:rsidP="00FD565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color w:val="008EC4"/>
          <w:sz w:val="20"/>
          <w:szCs w:val="20"/>
        </w:rPr>
      </w:pPr>
      <w:r w:rsidRPr="00B33FE6">
        <w:rPr>
          <w:rFonts w:ascii="Arial" w:hAnsi="Arial" w:cs="Arial"/>
          <w:b/>
          <w:bCs/>
          <w:color w:val="008EC4"/>
          <w:sz w:val="20"/>
          <w:szCs w:val="20"/>
        </w:rPr>
        <w:t>Background</w:t>
      </w:r>
    </w:p>
    <w:p w14:paraId="71169B93" w14:textId="77777777" w:rsidR="00FD5653" w:rsidRDefault="00FD5653" w:rsidP="00FD565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color w:val="4F83BE"/>
          <w:sz w:val="20"/>
          <w:szCs w:val="20"/>
        </w:rPr>
      </w:pPr>
    </w:p>
    <w:p w14:paraId="0B5B3ABC" w14:textId="77777777" w:rsidR="00330F7D" w:rsidRDefault="00164009" w:rsidP="001141AD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Osteopaths</w:t>
      </w:r>
      <w:r w:rsidR="00817AC6">
        <w:rPr>
          <w:rFonts w:ascii="Arial" w:hAnsi="Arial" w:cs="Arial"/>
          <w:color w:val="000000"/>
          <w:sz w:val="20"/>
          <w:szCs w:val="20"/>
        </w:rPr>
        <w:t xml:space="preserve"> </w:t>
      </w:r>
      <w:r w:rsidR="00FD5653">
        <w:rPr>
          <w:rFonts w:ascii="Arial" w:hAnsi="Arial" w:cs="Arial"/>
          <w:color w:val="000000"/>
          <w:sz w:val="20"/>
          <w:szCs w:val="20"/>
        </w:rPr>
        <w:t>may have a period of absence from practi</w:t>
      </w:r>
      <w:r w:rsidR="001141AD">
        <w:rPr>
          <w:rFonts w:ascii="Arial" w:hAnsi="Arial" w:cs="Arial"/>
          <w:color w:val="000000"/>
          <w:sz w:val="20"/>
          <w:szCs w:val="20"/>
        </w:rPr>
        <w:t>sing</w:t>
      </w:r>
      <w:r w:rsidR="00FD5653">
        <w:rPr>
          <w:rFonts w:ascii="Arial" w:hAnsi="Arial" w:cs="Arial"/>
          <w:color w:val="000000"/>
          <w:sz w:val="20"/>
          <w:szCs w:val="20"/>
        </w:rPr>
        <w:t xml:space="preserve"> for a range of reasons. </w:t>
      </w:r>
    </w:p>
    <w:p w14:paraId="45E8FA2A" w14:textId="77777777" w:rsidR="00F755FC" w:rsidRDefault="00F755FC" w:rsidP="00F755F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</w:p>
    <w:p w14:paraId="15D1FC1F" w14:textId="77777777" w:rsidR="00864493" w:rsidRPr="00316C24" w:rsidRDefault="00662C45" w:rsidP="00F755F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Osteopaths who seek to return to practice after an absence </w:t>
      </w:r>
      <w:r w:rsidR="00F755FC">
        <w:rPr>
          <w:rFonts w:ascii="Arial" w:hAnsi="Arial" w:cs="Arial"/>
          <w:color w:val="000000"/>
          <w:sz w:val="20"/>
          <w:szCs w:val="20"/>
        </w:rPr>
        <w:t xml:space="preserve">are required to comply with the requirements of the Osteopathy Board of Australia’s (the Board) </w:t>
      </w:r>
      <w:hyperlink r:id="rId8" w:history="1">
        <w:r w:rsidR="00F755FC" w:rsidRPr="00864493">
          <w:rPr>
            <w:rStyle w:val="Hyperlink"/>
            <w:rFonts w:ascii="Arial" w:hAnsi="Arial" w:cs="Arial"/>
            <w:i/>
            <w:sz w:val="20"/>
            <w:szCs w:val="20"/>
          </w:rPr>
          <w:t>Recency of practice registration standard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and the Health Practitioner Regulation National Law as in force in each state and territory (the National Law)</w:t>
      </w:r>
      <w:r w:rsidR="00316C24">
        <w:rPr>
          <w:rFonts w:ascii="Arial" w:hAnsi="Arial" w:cs="Arial"/>
          <w:color w:val="000000"/>
          <w:sz w:val="20"/>
          <w:szCs w:val="20"/>
        </w:rPr>
        <w:t>.</w:t>
      </w:r>
    </w:p>
    <w:p w14:paraId="33C1E317" w14:textId="77777777" w:rsidR="00F755FC" w:rsidRPr="001141AD" w:rsidRDefault="00F755FC" w:rsidP="00F755F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color w:val="000000"/>
          <w:sz w:val="20"/>
          <w:szCs w:val="20"/>
        </w:rPr>
      </w:pPr>
    </w:p>
    <w:p w14:paraId="3031BB2E" w14:textId="77777777" w:rsidR="00662C45" w:rsidRDefault="00662C45" w:rsidP="00662C45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information sheet supports the Board’s </w:t>
      </w:r>
      <w:r w:rsidRPr="00EB0355">
        <w:rPr>
          <w:rFonts w:ascii="Arial" w:hAnsi="Arial" w:cs="Arial"/>
          <w:i/>
          <w:color w:val="000000"/>
          <w:sz w:val="20"/>
          <w:szCs w:val="20"/>
        </w:rPr>
        <w:t>R</w:t>
      </w:r>
      <w:r>
        <w:rPr>
          <w:rFonts w:ascii="Arial" w:hAnsi="Arial" w:cs="Arial"/>
          <w:i/>
          <w:color w:val="000000"/>
          <w:sz w:val="20"/>
          <w:szCs w:val="20"/>
        </w:rPr>
        <w:t xml:space="preserve">ecency </w:t>
      </w:r>
      <w:r w:rsidRPr="00EB0355">
        <w:rPr>
          <w:rFonts w:ascii="Arial" w:hAnsi="Arial" w:cs="Arial"/>
          <w:i/>
          <w:color w:val="000000"/>
          <w:sz w:val="20"/>
          <w:szCs w:val="20"/>
        </w:rPr>
        <w:t>of practice registration standard</w:t>
      </w:r>
      <w:r>
        <w:rPr>
          <w:rFonts w:ascii="Arial" w:hAnsi="Arial" w:cs="Arial"/>
          <w:color w:val="000000"/>
          <w:sz w:val="20"/>
          <w:szCs w:val="20"/>
        </w:rPr>
        <w:t xml:space="preserve"> and provides further information to practitioners returning to practice after an absence.</w:t>
      </w:r>
    </w:p>
    <w:p w14:paraId="7EE694AC" w14:textId="77777777" w:rsidR="00330F7D" w:rsidRDefault="00330F7D" w:rsidP="001141AD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</w:p>
    <w:p w14:paraId="6EE276D4" w14:textId="77777777" w:rsidR="00316C24" w:rsidRDefault="00F755FC" w:rsidP="001141AD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Osteopaths who have been undertaking some practice, but who have not undertaken enough hours in </w:t>
      </w:r>
      <w:r w:rsidR="00E9636A">
        <w:rPr>
          <w:rFonts w:ascii="Arial" w:hAnsi="Arial" w:cs="Arial"/>
          <w:color w:val="000000"/>
          <w:sz w:val="20"/>
          <w:szCs w:val="20"/>
        </w:rPr>
        <w:t xml:space="preserve">their main domain of practice in </w:t>
      </w:r>
      <w:r>
        <w:rPr>
          <w:rFonts w:ascii="Arial" w:hAnsi="Arial" w:cs="Arial"/>
          <w:color w:val="000000"/>
          <w:sz w:val="20"/>
          <w:szCs w:val="20"/>
        </w:rPr>
        <w:t xml:space="preserve">the required </w:t>
      </w:r>
      <w:r w:rsidR="00662C45">
        <w:rPr>
          <w:rFonts w:ascii="Arial" w:hAnsi="Arial" w:cs="Arial"/>
          <w:color w:val="000000"/>
          <w:sz w:val="20"/>
          <w:szCs w:val="20"/>
        </w:rPr>
        <w:t>period</w:t>
      </w:r>
      <w:r>
        <w:rPr>
          <w:rFonts w:ascii="Arial" w:hAnsi="Arial" w:cs="Arial"/>
          <w:color w:val="000000"/>
          <w:sz w:val="20"/>
          <w:szCs w:val="20"/>
        </w:rPr>
        <w:t xml:space="preserve">, may still not satisfy recency of practice requirements. </w:t>
      </w:r>
      <w:r w:rsidR="00E9636A">
        <w:rPr>
          <w:rFonts w:ascii="Arial" w:hAnsi="Arial" w:cs="Arial"/>
          <w:color w:val="000000"/>
          <w:sz w:val="20"/>
          <w:szCs w:val="20"/>
        </w:rPr>
        <w:t xml:space="preserve">This may apply to an osteopath wishing to change domains, </w:t>
      </w:r>
      <w:r w:rsidR="00316C24">
        <w:rPr>
          <w:rFonts w:ascii="Arial" w:hAnsi="Arial" w:cs="Arial"/>
          <w:color w:val="000000"/>
          <w:sz w:val="20"/>
          <w:szCs w:val="20"/>
        </w:rPr>
        <w:t>for example,</w:t>
      </w:r>
      <w:r w:rsidR="00E9636A">
        <w:rPr>
          <w:rFonts w:ascii="Arial" w:hAnsi="Arial" w:cs="Arial"/>
          <w:color w:val="000000"/>
          <w:sz w:val="20"/>
          <w:szCs w:val="20"/>
        </w:rPr>
        <w:t xml:space="preserve"> from </w:t>
      </w:r>
      <w:r w:rsidR="00316C24">
        <w:rPr>
          <w:rFonts w:ascii="Arial" w:hAnsi="Arial" w:cs="Arial"/>
          <w:color w:val="000000"/>
          <w:sz w:val="20"/>
          <w:szCs w:val="20"/>
        </w:rPr>
        <w:t xml:space="preserve">the </w:t>
      </w:r>
      <w:r w:rsidR="00E9636A">
        <w:rPr>
          <w:rFonts w:ascii="Arial" w:hAnsi="Arial" w:cs="Arial"/>
          <w:color w:val="000000"/>
          <w:sz w:val="20"/>
          <w:szCs w:val="20"/>
        </w:rPr>
        <w:t>academic</w:t>
      </w:r>
      <w:r w:rsidR="00316C24">
        <w:rPr>
          <w:rFonts w:ascii="Arial" w:hAnsi="Arial" w:cs="Arial"/>
          <w:color w:val="000000"/>
          <w:sz w:val="20"/>
          <w:szCs w:val="20"/>
        </w:rPr>
        <w:t xml:space="preserve"> domain</w:t>
      </w:r>
      <w:r w:rsidR="00E9636A">
        <w:rPr>
          <w:rFonts w:ascii="Arial" w:hAnsi="Arial" w:cs="Arial"/>
          <w:color w:val="000000"/>
          <w:sz w:val="20"/>
          <w:szCs w:val="20"/>
        </w:rPr>
        <w:t xml:space="preserve"> where they have </w:t>
      </w:r>
      <w:proofErr w:type="gramStart"/>
      <w:r w:rsidR="00E9636A">
        <w:rPr>
          <w:rFonts w:ascii="Arial" w:hAnsi="Arial" w:cs="Arial"/>
          <w:color w:val="000000"/>
          <w:sz w:val="20"/>
          <w:szCs w:val="20"/>
        </w:rPr>
        <w:t>sufficient</w:t>
      </w:r>
      <w:proofErr w:type="gramEnd"/>
      <w:r w:rsidR="00E9636A">
        <w:rPr>
          <w:rFonts w:ascii="Arial" w:hAnsi="Arial" w:cs="Arial"/>
          <w:color w:val="000000"/>
          <w:sz w:val="20"/>
          <w:szCs w:val="20"/>
        </w:rPr>
        <w:t xml:space="preserve"> hours</w:t>
      </w:r>
      <w:r w:rsidR="00316C24">
        <w:rPr>
          <w:rFonts w:ascii="Arial" w:hAnsi="Arial" w:cs="Arial"/>
          <w:color w:val="000000"/>
          <w:sz w:val="20"/>
          <w:szCs w:val="20"/>
        </w:rPr>
        <w:t xml:space="preserve"> to satisfy the registration standard</w:t>
      </w:r>
      <w:r w:rsidR="00E9636A">
        <w:rPr>
          <w:rFonts w:ascii="Arial" w:hAnsi="Arial" w:cs="Arial"/>
          <w:color w:val="000000"/>
          <w:sz w:val="20"/>
          <w:szCs w:val="20"/>
        </w:rPr>
        <w:t xml:space="preserve">, to </w:t>
      </w:r>
      <w:r w:rsidR="00316C24">
        <w:rPr>
          <w:rFonts w:ascii="Arial" w:hAnsi="Arial" w:cs="Arial"/>
          <w:color w:val="000000"/>
          <w:sz w:val="20"/>
          <w:szCs w:val="20"/>
        </w:rPr>
        <w:t xml:space="preserve">the </w:t>
      </w:r>
      <w:r w:rsidR="00E9636A">
        <w:rPr>
          <w:rFonts w:ascii="Arial" w:hAnsi="Arial" w:cs="Arial"/>
          <w:color w:val="000000"/>
          <w:sz w:val="20"/>
          <w:szCs w:val="20"/>
        </w:rPr>
        <w:t xml:space="preserve">clinical </w:t>
      </w:r>
      <w:r w:rsidR="00316C24">
        <w:rPr>
          <w:rFonts w:ascii="Arial" w:hAnsi="Arial" w:cs="Arial"/>
          <w:color w:val="000000"/>
          <w:sz w:val="20"/>
          <w:szCs w:val="20"/>
        </w:rPr>
        <w:t xml:space="preserve">domain, </w:t>
      </w:r>
      <w:r w:rsidR="00E9636A">
        <w:rPr>
          <w:rFonts w:ascii="Arial" w:hAnsi="Arial" w:cs="Arial"/>
          <w:color w:val="000000"/>
          <w:sz w:val="20"/>
          <w:szCs w:val="20"/>
        </w:rPr>
        <w:t>where they have not undertaken 4</w:t>
      </w:r>
      <w:r w:rsidR="00442584">
        <w:rPr>
          <w:rFonts w:ascii="Arial" w:hAnsi="Arial" w:cs="Arial"/>
          <w:color w:val="000000"/>
          <w:sz w:val="20"/>
          <w:szCs w:val="20"/>
        </w:rPr>
        <w:t>5</w:t>
      </w:r>
      <w:r w:rsidR="00E9636A">
        <w:rPr>
          <w:rFonts w:ascii="Arial" w:hAnsi="Arial" w:cs="Arial"/>
          <w:color w:val="000000"/>
          <w:sz w:val="20"/>
          <w:szCs w:val="20"/>
        </w:rPr>
        <w:t xml:space="preserve">0 hours </w:t>
      </w:r>
      <w:r w:rsidR="00316C24">
        <w:rPr>
          <w:rFonts w:ascii="Arial" w:hAnsi="Arial" w:cs="Arial"/>
          <w:color w:val="000000"/>
          <w:sz w:val="20"/>
          <w:szCs w:val="20"/>
        </w:rPr>
        <w:t xml:space="preserve">of clinical practice </w:t>
      </w:r>
      <w:r w:rsidR="00E9636A">
        <w:rPr>
          <w:rFonts w:ascii="Arial" w:hAnsi="Arial" w:cs="Arial"/>
          <w:color w:val="000000"/>
          <w:sz w:val="20"/>
          <w:szCs w:val="20"/>
        </w:rPr>
        <w:t xml:space="preserve">in the past three years. </w:t>
      </w:r>
    </w:p>
    <w:p w14:paraId="00F59609" w14:textId="77777777" w:rsidR="00316C24" w:rsidRDefault="00316C24" w:rsidP="001141AD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</w:p>
    <w:p w14:paraId="688983DA" w14:textId="77777777" w:rsidR="00FD5653" w:rsidRDefault="00FD5653" w:rsidP="00FD565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Board’s role, as defined in the </w:t>
      </w:r>
      <w:r w:rsidRPr="001141AD">
        <w:rPr>
          <w:rFonts w:ascii="Arial" w:hAnsi="Arial" w:cs="Arial"/>
          <w:i/>
          <w:color w:val="000000"/>
          <w:sz w:val="20"/>
          <w:szCs w:val="20"/>
        </w:rPr>
        <w:t xml:space="preserve">Health Practitioner Regulation National Law </w:t>
      </w:r>
      <w:r>
        <w:rPr>
          <w:rFonts w:ascii="Arial" w:hAnsi="Arial" w:cs="Arial"/>
          <w:color w:val="000000"/>
          <w:sz w:val="20"/>
          <w:szCs w:val="20"/>
        </w:rPr>
        <w:t>as in force in each state and territory</w:t>
      </w:r>
      <w:r w:rsidR="00E9636A">
        <w:rPr>
          <w:rFonts w:ascii="Arial" w:hAnsi="Arial" w:cs="Arial"/>
          <w:color w:val="000000"/>
          <w:sz w:val="20"/>
          <w:szCs w:val="20"/>
        </w:rPr>
        <w:t xml:space="preserve"> (the National Law)</w:t>
      </w:r>
      <w:r>
        <w:rPr>
          <w:rFonts w:ascii="Arial" w:hAnsi="Arial" w:cs="Arial"/>
          <w:color w:val="000000"/>
          <w:sz w:val="20"/>
          <w:szCs w:val="20"/>
        </w:rPr>
        <w:t>, includes protecting the public through the registration and</w:t>
      </w:r>
      <w:r w:rsidR="001F078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regulation of </w:t>
      </w:r>
      <w:r w:rsidR="00164009">
        <w:rPr>
          <w:rFonts w:ascii="Arial" w:hAnsi="Arial" w:cs="Arial"/>
          <w:color w:val="000000"/>
          <w:sz w:val="20"/>
          <w:szCs w:val="20"/>
        </w:rPr>
        <w:t>osteopaths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EB035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The Board must be satisfied that </w:t>
      </w:r>
      <w:r w:rsidR="00164009">
        <w:rPr>
          <w:rFonts w:ascii="Arial" w:hAnsi="Arial" w:cs="Arial"/>
          <w:color w:val="000000"/>
          <w:sz w:val="20"/>
          <w:szCs w:val="20"/>
        </w:rPr>
        <w:t>osteopath</w:t>
      </w:r>
      <w:r w:rsidR="00662C45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 including those want</w:t>
      </w:r>
      <w:r w:rsidR="00F755FC">
        <w:rPr>
          <w:rFonts w:ascii="Arial" w:hAnsi="Arial" w:cs="Arial"/>
          <w:color w:val="000000"/>
          <w:sz w:val="20"/>
          <w:szCs w:val="20"/>
        </w:rPr>
        <w:t>ing</w:t>
      </w:r>
      <w:r>
        <w:rPr>
          <w:rFonts w:ascii="Arial" w:hAnsi="Arial" w:cs="Arial"/>
          <w:color w:val="000000"/>
          <w:sz w:val="20"/>
          <w:szCs w:val="20"/>
        </w:rPr>
        <w:t xml:space="preserve"> to return to practice after a</w:t>
      </w:r>
      <w:r w:rsidR="00EB035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period of absence, have the competence to practi</w:t>
      </w:r>
      <w:r w:rsidR="001141AD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 safely.</w:t>
      </w:r>
    </w:p>
    <w:p w14:paraId="7E941EF4" w14:textId="77777777" w:rsidR="00EB0355" w:rsidRDefault="00EB0355" w:rsidP="00FD565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</w:p>
    <w:p w14:paraId="13747D5D" w14:textId="77777777" w:rsidR="00662C45" w:rsidRDefault="00662C45" w:rsidP="00662C45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this document, any reference to ‘return to practice’ or ‘re-entry to practice’ also includes ‘satisfying recency of practice’.</w:t>
      </w:r>
    </w:p>
    <w:p w14:paraId="76FA2309" w14:textId="77777777" w:rsidR="00EB0355" w:rsidRDefault="00EB0355" w:rsidP="001141AD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</w:p>
    <w:p w14:paraId="751F10B2" w14:textId="77777777" w:rsidR="00FD5653" w:rsidRPr="00B33FE6" w:rsidRDefault="00EB0355" w:rsidP="00FD565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color w:val="008EC4"/>
          <w:sz w:val="20"/>
          <w:szCs w:val="20"/>
        </w:rPr>
      </w:pPr>
      <w:r w:rsidRPr="00B33FE6">
        <w:rPr>
          <w:rFonts w:ascii="Arial" w:hAnsi="Arial" w:cs="Arial"/>
          <w:b/>
          <w:bCs/>
          <w:color w:val="008EC4"/>
          <w:sz w:val="20"/>
          <w:szCs w:val="20"/>
        </w:rPr>
        <w:t>Scope</w:t>
      </w:r>
    </w:p>
    <w:p w14:paraId="43D06364" w14:textId="77777777" w:rsidR="00FD5653" w:rsidRDefault="00FD5653" w:rsidP="00FD565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color w:val="4F83BE"/>
          <w:sz w:val="20"/>
          <w:szCs w:val="20"/>
        </w:rPr>
      </w:pPr>
    </w:p>
    <w:p w14:paraId="2C81CE5E" w14:textId="77777777" w:rsidR="00FD5653" w:rsidRDefault="00FD5653" w:rsidP="00FD565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information sheet should be read by </w:t>
      </w:r>
      <w:r w:rsidR="00817AC6">
        <w:rPr>
          <w:rFonts w:ascii="Arial" w:hAnsi="Arial" w:cs="Arial"/>
          <w:color w:val="000000"/>
          <w:sz w:val="20"/>
          <w:szCs w:val="20"/>
        </w:rPr>
        <w:t>practitioners</w:t>
      </w:r>
      <w:r>
        <w:rPr>
          <w:rFonts w:ascii="Arial" w:hAnsi="Arial" w:cs="Arial"/>
          <w:color w:val="000000"/>
          <w:sz w:val="20"/>
          <w:szCs w:val="20"/>
        </w:rPr>
        <w:t xml:space="preserve"> who have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not practised for </w:t>
      </w:r>
      <w:r w:rsidR="00164009">
        <w:rPr>
          <w:rFonts w:ascii="Arial" w:hAnsi="Arial" w:cs="Arial"/>
          <w:i/>
          <w:iCs/>
          <w:color w:val="000000"/>
          <w:sz w:val="20"/>
          <w:szCs w:val="20"/>
        </w:rPr>
        <w:t>at least 4</w:t>
      </w:r>
      <w:r w:rsidR="00442584">
        <w:rPr>
          <w:rFonts w:ascii="Arial" w:hAnsi="Arial" w:cs="Arial"/>
          <w:i/>
          <w:iCs/>
          <w:color w:val="000000"/>
          <w:sz w:val="20"/>
          <w:szCs w:val="20"/>
        </w:rPr>
        <w:t>5</w:t>
      </w:r>
      <w:r w:rsidR="00164009">
        <w:rPr>
          <w:rFonts w:ascii="Arial" w:hAnsi="Arial" w:cs="Arial"/>
          <w:i/>
          <w:iCs/>
          <w:color w:val="000000"/>
          <w:sz w:val="20"/>
          <w:szCs w:val="20"/>
        </w:rPr>
        <w:t>0 hours in the previous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three years</w:t>
      </w:r>
      <w:r w:rsidR="00164009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864493">
        <w:rPr>
          <w:rFonts w:ascii="Arial" w:hAnsi="Arial" w:cs="Arial"/>
          <w:i/>
          <w:iCs/>
          <w:color w:val="000000"/>
          <w:sz w:val="20"/>
          <w:szCs w:val="20"/>
        </w:rPr>
        <w:t>in their</w:t>
      </w:r>
      <w:r w:rsidR="00662C45">
        <w:rPr>
          <w:rFonts w:ascii="Arial" w:hAnsi="Arial" w:cs="Arial"/>
          <w:i/>
          <w:iCs/>
          <w:color w:val="000000"/>
          <w:sz w:val="20"/>
          <w:szCs w:val="20"/>
        </w:rPr>
        <w:t xml:space="preserve"> current</w:t>
      </w:r>
      <w:r w:rsidR="00864493">
        <w:rPr>
          <w:rFonts w:ascii="Arial" w:hAnsi="Arial" w:cs="Arial"/>
          <w:i/>
          <w:iCs/>
          <w:color w:val="000000"/>
          <w:sz w:val="20"/>
          <w:szCs w:val="20"/>
        </w:rPr>
        <w:t xml:space="preserve"> domain of practice </w:t>
      </w:r>
      <w:r>
        <w:rPr>
          <w:rFonts w:ascii="Arial" w:hAnsi="Arial" w:cs="Arial"/>
          <w:color w:val="000000"/>
          <w:sz w:val="20"/>
          <w:szCs w:val="20"/>
        </w:rPr>
        <w:t xml:space="preserve">and who </w:t>
      </w:r>
      <w:r w:rsidR="00B77174">
        <w:rPr>
          <w:rFonts w:ascii="Arial" w:hAnsi="Arial" w:cs="Arial"/>
          <w:color w:val="000000"/>
          <w:sz w:val="20"/>
          <w:szCs w:val="20"/>
        </w:rPr>
        <w:t>w</w:t>
      </w:r>
      <w:r w:rsidR="00EB0355">
        <w:rPr>
          <w:rFonts w:ascii="Arial" w:hAnsi="Arial" w:cs="Arial"/>
          <w:color w:val="000000"/>
          <w:sz w:val="20"/>
          <w:szCs w:val="20"/>
        </w:rPr>
        <w:t xml:space="preserve">ish to return to practice, </w:t>
      </w:r>
      <w:proofErr w:type="gramStart"/>
      <w:r w:rsidR="00EB0355">
        <w:rPr>
          <w:rFonts w:ascii="Arial" w:hAnsi="Arial" w:cs="Arial"/>
          <w:color w:val="000000"/>
          <w:sz w:val="20"/>
          <w:szCs w:val="20"/>
        </w:rPr>
        <w:t>whether or not</w:t>
      </w:r>
      <w:proofErr w:type="gramEnd"/>
      <w:r w:rsidR="00EB0355">
        <w:rPr>
          <w:rFonts w:ascii="Arial" w:hAnsi="Arial" w:cs="Arial"/>
          <w:color w:val="000000"/>
          <w:sz w:val="20"/>
          <w:szCs w:val="20"/>
        </w:rPr>
        <w:t xml:space="preserve"> they are </w:t>
      </w:r>
      <w:r w:rsidR="00817AC6">
        <w:rPr>
          <w:rFonts w:ascii="Arial" w:hAnsi="Arial" w:cs="Arial"/>
          <w:color w:val="000000"/>
          <w:sz w:val="20"/>
          <w:szCs w:val="20"/>
        </w:rPr>
        <w:t xml:space="preserve">already </w:t>
      </w:r>
      <w:r w:rsidR="00EB0355">
        <w:rPr>
          <w:rFonts w:ascii="Arial" w:hAnsi="Arial" w:cs="Arial"/>
          <w:color w:val="000000"/>
          <w:sz w:val="20"/>
          <w:szCs w:val="20"/>
        </w:rPr>
        <w:t>registered.</w:t>
      </w:r>
    </w:p>
    <w:p w14:paraId="0AD6BA3A" w14:textId="77777777" w:rsidR="00FD5653" w:rsidRDefault="00FD5653" w:rsidP="00FD565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</w:p>
    <w:p w14:paraId="6AB300E2" w14:textId="77777777" w:rsidR="00FD5653" w:rsidRDefault="00FD5653" w:rsidP="00FD565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color w:val="4F83BE"/>
          <w:sz w:val="20"/>
          <w:szCs w:val="20"/>
        </w:rPr>
      </w:pPr>
      <w:r w:rsidRPr="00B33FE6">
        <w:rPr>
          <w:rFonts w:ascii="Arial" w:hAnsi="Arial" w:cs="Arial"/>
          <w:b/>
          <w:bCs/>
          <w:color w:val="008EC4"/>
          <w:sz w:val="20"/>
          <w:szCs w:val="20"/>
        </w:rPr>
        <w:t>Procedure</w:t>
      </w:r>
      <w:r>
        <w:rPr>
          <w:rFonts w:ascii="Arial" w:hAnsi="Arial" w:cs="Arial"/>
          <w:b/>
          <w:bCs/>
          <w:color w:val="4F83BE"/>
          <w:sz w:val="20"/>
          <w:szCs w:val="20"/>
        </w:rPr>
        <w:t xml:space="preserve"> </w:t>
      </w:r>
      <w:r w:rsidRPr="00B33FE6">
        <w:rPr>
          <w:rFonts w:ascii="Arial" w:hAnsi="Arial" w:cs="Arial"/>
          <w:b/>
          <w:bCs/>
          <w:color w:val="008EC4"/>
          <w:sz w:val="20"/>
          <w:szCs w:val="20"/>
        </w:rPr>
        <w:t>and</w:t>
      </w:r>
      <w:r>
        <w:rPr>
          <w:rFonts w:ascii="Arial" w:hAnsi="Arial" w:cs="Arial"/>
          <w:b/>
          <w:bCs/>
          <w:color w:val="4F83BE"/>
          <w:sz w:val="20"/>
          <w:szCs w:val="20"/>
        </w:rPr>
        <w:t xml:space="preserve"> </w:t>
      </w:r>
      <w:r w:rsidRPr="00B33FE6">
        <w:rPr>
          <w:rFonts w:ascii="Arial" w:hAnsi="Arial" w:cs="Arial"/>
          <w:b/>
          <w:bCs/>
          <w:color w:val="008EC4"/>
          <w:sz w:val="20"/>
          <w:szCs w:val="20"/>
        </w:rPr>
        <w:t>requirements</w:t>
      </w:r>
    </w:p>
    <w:p w14:paraId="7035D8AE" w14:textId="77777777" w:rsidR="00AD5ABC" w:rsidRDefault="00AD5ABC" w:rsidP="00FD565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color w:val="4F83BE"/>
          <w:sz w:val="20"/>
          <w:szCs w:val="20"/>
        </w:rPr>
      </w:pPr>
    </w:p>
    <w:p w14:paraId="5CC691B5" w14:textId="77777777" w:rsidR="004A4510" w:rsidRDefault="00164009" w:rsidP="00FD565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 osteopath </w:t>
      </w:r>
      <w:r w:rsidR="004A4510">
        <w:rPr>
          <w:rFonts w:ascii="Arial" w:hAnsi="Arial" w:cs="Arial"/>
          <w:color w:val="000000"/>
          <w:sz w:val="20"/>
          <w:szCs w:val="20"/>
        </w:rPr>
        <w:t>applying for general registration must demonstrate that they are qualified, suitable and eligible for registration, including that he or she:</w:t>
      </w:r>
    </w:p>
    <w:p w14:paraId="48D0A864" w14:textId="77777777" w:rsidR="004A4510" w:rsidRDefault="004A4510" w:rsidP="00FD565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</w:p>
    <w:p w14:paraId="07D8E3CA" w14:textId="77777777" w:rsidR="004A4510" w:rsidRDefault="004A4510" w:rsidP="00317390">
      <w:pPr>
        <w:pStyle w:val="Default"/>
        <w:tabs>
          <w:tab w:val="left" w:pos="426"/>
        </w:tabs>
        <w:spacing w:after="47"/>
        <w:ind w:left="369" w:hanging="369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="00F755FC">
        <w:rPr>
          <w:sz w:val="20"/>
          <w:szCs w:val="20"/>
        </w:rPr>
        <w:t>i</w:t>
      </w:r>
      <w:r>
        <w:rPr>
          <w:sz w:val="20"/>
          <w:szCs w:val="20"/>
        </w:rPr>
        <w:t xml:space="preserve">s a suitable person for registration. That is, the practitioner does not have an impairment, a criminal history or professional disciplinary history that may impact or is relevant to his or her ability to practise </w:t>
      </w:r>
    </w:p>
    <w:p w14:paraId="26A77F98" w14:textId="77777777" w:rsidR="004A4510" w:rsidRDefault="004A4510" w:rsidP="00317390">
      <w:pPr>
        <w:pStyle w:val="Default"/>
        <w:spacing w:after="47"/>
        <w:ind w:left="369" w:hanging="369"/>
        <w:rPr>
          <w:sz w:val="20"/>
          <w:szCs w:val="20"/>
        </w:rPr>
      </w:pPr>
      <w:r>
        <w:rPr>
          <w:sz w:val="20"/>
          <w:szCs w:val="20"/>
        </w:rPr>
        <w:t>2.</w:t>
      </w:r>
      <w:r w:rsidR="00294786">
        <w:rPr>
          <w:sz w:val="20"/>
          <w:szCs w:val="20"/>
        </w:rPr>
        <w:tab/>
      </w:r>
      <w:r>
        <w:rPr>
          <w:sz w:val="20"/>
          <w:szCs w:val="20"/>
        </w:rPr>
        <w:t>meet</w:t>
      </w:r>
      <w:r w:rsidR="00662C45">
        <w:rPr>
          <w:sz w:val="20"/>
          <w:szCs w:val="20"/>
        </w:rPr>
        <w:t>s</w:t>
      </w:r>
      <w:r>
        <w:rPr>
          <w:sz w:val="20"/>
          <w:szCs w:val="20"/>
        </w:rPr>
        <w:t xml:space="preserve"> the </w:t>
      </w:r>
      <w:r w:rsidR="00B77174" w:rsidRPr="00B77174">
        <w:rPr>
          <w:i/>
          <w:sz w:val="20"/>
          <w:szCs w:val="20"/>
        </w:rPr>
        <w:t>R</w:t>
      </w:r>
      <w:r w:rsidRPr="00B77174">
        <w:rPr>
          <w:i/>
          <w:sz w:val="20"/>
          <w:szCs w:val="20"/>
        </w:rPr>
        <w:t>ecency of practice registration standard</w:t>
      </w:r>
      <w:r>
        <w:rPr>
          <w:sz w:val="20"/>
          <w:szCs w:val="20"/>
        </w:rPr>
        <w:t xml:space="preserve"> </w:t>
      </w:r>
    </w:p>
    <w:p w14:paraId="02D6C170" w14:textId="77777777" w:rsidR="004A4510" w:rsidRDefault="004A4510" w:rsidP="00317390">
      <w:pPr>
        <w:pStyle w:val="Default"/>
        <w:spacing w:after="47"/>
        <w:ind w:left="369" w:hanging="369"/>
        <w:rPr>
          <w:sz w:val="20"/>
          <w:szCs w:val="20"/>
        </w:rPr>
      </w:pPr>
      <w:r>
        <w:rPr>
          <w:sz w:val="20"/>
          <w:szCs w:val="20"/>
        </w:rPr>
        <w:t>3.</w:t>
      </w:r>
      <w:r w:rsidR="00F755FC">
        <w:rPr>
          <w:sz w:val="20"/>
          <w:szCs w:val="20"/>
        </w:rPr>
        <w:tab/>
        <w:t>w</w:t>
      </w:r>
      <w:r>
        <w:rPr>
          <w:sz w:val="20"/>
          <w:szCs w:val="20"/>
        </w:rPr>
        <w:t xml:space="preserve">ill meet the </w:t>
      </w:r>
      <w:r w:rsidR="00B77174" w:rsidRPr="00B77174">
        <w:rPr>
          <w:i/>
          <w:sz w:val="20"/>
          <w:szCs w:val="20"/>
        </w:rPr>
        <w:t>C</w:t>
      </w:r>
      <w:r w:rsidRPr="00B77174">
        <w:rPr>
          <w:i/>
          <w:sz w:val="20"/>
          <w:szCs w:val="20"/>
        </w:rPr>
        <w:t>ontinuing professional development registration standard</w:t>
      </w:r>
      <w:r>
        <w:rPr>
          <w:sz w:val="20"/>
          <w:szCs w:val="20"/>
        </w:rPr>
        <w:t xml:space="preserve"> during the period of registration </w:t>
      </w:r>
    </w:p>
    <w:p w14:paraId="03C7A9A7" w14:textId="77777777" w:rsidR="004A4510" w:rsidRDefault="004A4510" w:rsidP="00317390">
      <w:pPr>
        <w:pStyle w:val="Default"/>
        <w:tabs>
          <w:tab w:val="left" w:pos="426"/>
        </w:tabs>
        <w:spacing w:after="47"/>
        <w:ind w:left="369" w:hanging="369"/>
        <w:rPr>
          <w:sz w:val="20"/>
          <w:szCs w:val="20"/>
        </w:rPr>
      </w:pPr>
      <w:r>
        <w:rPr>
          <w:sz w:val="20"/>
          <w:szCs w:val="20"/>
        </w:rPr>
        <w:t>4.</w:t>
      </w:r>
      <w:r w:rsidR="00B77174">
        <w:rPr>
          <w:sz w:val="20"/>
          <w:szCs w:val="20"/>
        </w:rPr>
        <w:tab/>
      </w:r>
      <w:r w:rsidR="00F755FC">
        <w:rPr>
          <w:sz w:val="20"/>
          <w:szCs w:val="20"/>
        </w:rPr>
        <w:t>w</w:t>
      </w:r>
      <w:r>
        <w:rPr>
          <w:sz w:val="20"/>
          <w:szCs w:val="20"/>
        </w:rPr>
        <w:t xml:space="preserve">ill meet the </w:t>
      </w:r>
      <w:r w:rsidR="00B77174" w:rsidRPr="00B77174">
        <w:rPr>
          <w:i/>
          <w:sz w:val="20"/>
          <w:szCs w:val="20"/>
        </w:rPr>
        <w:t>P</w:t>
      </w:r>
      <w:r w:rsidRPr="00B77174">
        <w:rPr>
          <w:i/>
          <w:sz w:val="20"/>
          <w:szCs w:val="20"/>
        </w:rPr>
        <w:t>rofessional indemnity insurance registration standard</w:t>
      </w:r>
      <w:r w:rsidR="00F755FC"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and </w:t>
      </w:r>
    </w:p>
    <w:p w14:paraId="1DC4157C" w14:textId="77777777" w:rsidR="004A4510" w:rsidRDefault="004A4510" w:rsidP="00317390">
      <w:pPr>
        <w:pStyle w:val="Default"/>
        <w:tabs>
          <w:tab w:val="left" w:pos="426"/>
        </w:tabs>
        <w:ind w:left="369" w:hanging="369"/>
        <w:rPr>
          <w:sz w:val="20"/>
          <w:szCs w:val="20"/>
        </w:rPr>
      </w:pPr>
      <w:r>
        <w:rPr>
          <w:sz w:val="20"/>
          <w:szCs w:val="20"/>
        </w:rPr>
        <w:lastRenderedPageBreak/>
        <w:t>5.</w:t>
      </w:r>
      <w:r w:rsidR="00B77174">
        <w:rPr>
          <w:sz w:val="20"/>
          <w:szCs w:val="20"/>
        </w:rPr>
        <w:tab/>
      </w:r>
      <w:r w:rsidR="00F755FC">
        <w:rPr>
          <w:sz w:val="20"/>
          <w:szCs w:val="20"/>
        </w:rPr>
        <w:t>w</w:t>
      </w:r>
      <w:r>
        <w:rPr>
          <w:sz w:val="20"/>
          <w:szCs w:val="20"/>
        </w:rPr>
        <w:t xml:space="preserve">ill meet any other registration standard or requirement of the Board. </w:t>
      </w:r>
    </w:p>
    <w:p w14:paraId="0678E7CB" w14:textId="77777777" w:rsidR="004A4510" w:rsidRDefault="004A4510" w:rsidP="004A4510">
      <w:pPr>
        <w:pStyle w:val="Default"/>
        <w:rPr>
          <w:sz w:val="20"/>
          <w:szCs w:val="20"/>
        </w:rPr>
      </w:pPr>
    </w:p>
    <w:p w14:paraId="67611259" w14:textId="77777777" w:rsidR="004A4510" w:rsidRDefault="004A4510" w:rsidP="00817AC6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When the Board considers an application for registration and where the applicant has been absent from practice for more than three years</w:t>
      </w:r>
      <w:r w:rsidR="00101F55">
        <w:rPr>
          <w:sz w:val="20"/>
          <w:szCs w:val="20"/>
        </w:rPr>
        <w:t xml:space="preserve"> (or </w:t>
      </w:r>
      <w:r w:rsidR="007E5FEC">
        <w:rPr>
          <w:sz w:val="20"/>
          <w:szCs w:val="20"/>
        </w:rPr>
        <w:t xml:space="preserve">has </w:t>
      </w:r>
      <w:r w:rsidR="00101F55">
        <w:rPr>
          <w:sz w:val="20"/>
          <w:szCs w:val="20"/>
        </w:rPr>
        <w:t>undertaken less tha</w:t>
      </w:r>
      <w:r w:rsidR="00C430E2">
        <w:rPr>
          <w:sz w:val="20"/>
          <w:szCs w:val="20"/>
        </w:rPr>
        <w:t>n</w:t>
      </w:r>
      <w:r w:rsidR="00101F55">
        <w:rPr>
          <w:sz w:val="20"/>
          <w:szCs w:val="20"/>
        </w:rPr>
        <w:t xml:space="preserve"> 4</w:t>
      </w:r>
      <w:r w:rsidR="00442584">
        <w:rPr>
          <w:sz w:val="20"/>
          <w:szCs w:val="20"/>
        </w:rPr>
        <w:t>5</w:t>
      </w:r>
      <w:r w:rsidR="00101F55">
        <w:rPr>
          <w:sz w:val="20"/>
          <w:szCs w:val="20"/>
        </w:rPr>
        <w:t>0 hours of practice</w:t>
      </w:r>
      <w:r w:rsidR="00864493">
        <w:rPr>
          <w:sz w:val="20"/>
          <w:szCs w:val="20"/>
        </w:rPr>
        <w:t xml:space="preserve"> in their</w:t>
      </w:r>
      <w:r w:rsidR="007E5FEC">
        <w:rPr>
          <w:sz w:val="20"/>
          <w:szCs w:val="20"/>
        </w:rPr>
        <w:t xml:space="preserve"> current</w:t>
      </w:r>
      <w:r w:rsidR="00864493">
        <w:rPr>
          <w:sz w:val="20"/>
          <w:szCs w:val="20"/>
        </w:rPr>
        <w:t xml:space="preserve"> domain of practice</w:t>
      </w:r>
      <w:r w:rsidR="00101F55">
        <w:rPr>
          <w:sz w:val="20"/>
          <w:szCs w:val="20"/>
        </w:rPr>
        <w:t xml:space="preserve"> in the past </w:t>
      </w:r>
      <w:r w:rsidR="00F755FC">
        <w:rPr>
          <w:sz w:val="20"/>
          <w:szCs w:val="20"/>
        </w:rPr>
        <w:t xml:space="preserve">three </w:t>
      </w:r>
      <w:r w:rsidR="00101F55">
        <w:rPr>
          <w:sz w:val="20"/>
          <w:szCs w:val="20"/>
        </w:rPr>
        <w:t>years)</w:t>
      </w:r>
      <w:r>
        <w:rPr>
          <w:sz w:val="20"/>
          <w:szCs w:val="20"/>
        </w:rPr>
        <w:t xml:space="preserve">, the Board will take the following factors into consideration: </w:t>
      </w:r>
    </w:p>
    <w:p w14:paraId="1209E05A" w14:textId="77777777" w:rsidR="004A4510" w:rsidRDefault="004A4510" w:rsidP="00317390">
      <w:pPr>
        <w:pStyle w:val="Default"/>
        <w:numPr>
          <w:ilvl w:val="0"/>
          <w:numId w:val="1"/>
        </w:numPr>
        <w:spacing w:after="60"/>
        <w:ind w:left="772" w:hanging="369"/>
        <w:rPr>
          <w:sz w:val="20"/>
          <w:szCs w:val="20"/>
        </w:rPr>
      </w:pPr>
      <w:r>
        <w:rPr>
          <w:sz w:val="20"/>
          <w:szCs w:val="20"/>
        </w:rPr>
        <w:t xml:space="preserve">length of absence from practice </w:t>
      </w:r>
    </w:p>
    <w:p w14:paraId="1FF089CE" w14:textId="77777777" w:rsidR="004A4510" w:rsidRDefault="004A4510" w:rsidP="00317390">
      <w:pPr>
        <w:pStyle w:val="Default"/>
        <w:numPr>
          <w:ilvl w:val="0"/>
          <w:numId w:val="1"/>
        </w:numPr>
        <w:spacing w:after="60"/>
        <w:ind w:left="772" w:hanging="369"/>
        <w:rPr>
          <w:sz w:val="20"/>
          <w:szCs w:val="20"/>
        </w:rPr>
      </w:pPr>
      <w:r>
        <w:rPr>
          <w:sz w:val="20"/>
          <w:szCs w:val="20"/>
        </w:rPr>
        <w:t xml:space="preserve">level of experience prior to the absence from practice </w:t>
      </w:r>
    </w:p>
    <w:p w14:paraId="69E364A6" w14:textId="77777777" w:rsidR="004A4510" w:rsidRDefault="004A4510" w:rsidP="00317390">
      <w:pPr>
        <w:pStyle w:val="Default"/>
        <w:numPr>
          <w:ilvl w:val="0"/>
          <w:numId w:val="1"/>
        </w:numPr>
        <w:spacing w:after="60"/>
        <w:ind w:left="772" w:hanging="369"/>
        <w:rPr>
          <w:sz w:val="20"/>
          <w:szCs w:val="20"/>
        </w:rPr>
      </w:pPr>
      <w:r>
        <w:rPr>
          <w:sz w:val="20"/>
          <w:szCs w:val="20"/>
        </w:rPr>
        <w:t xml:space="preserve">any continuing professional development, education or professional contact maintained during the absence </w:t>
      </w:r>
    </w:p>
    <w:p w14:paraId="539912B7" w14:textId="77777777" w:rsidR="0046475D" w:rsidRDefault="004A4510" w:rsidP="00317390">
      <w:pPr>
        <w:pStyle w:val="Default"/>
        <w:numPr>
          <w:ilvl w:val="0"/>
          <w:numId w:val="1"/>
        </w:numPr>
        <w:ind w:left="772" w:hanging="369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46475D">
        <w:rPr>
          <w:sz w:val="20"/>
          <w:szCs w:val="20"/>
        </w:rPr>
        <w:t>reason for absence</w:t>
      </w:r>
      <w:r w:rsidR="00F755FC">
        <w:rPr>
          <w:sz w:val="20"/>
          <w:szCs w:val="20"/>
        </w:rPr>
        <w:t>,</w:t>
      </w:r>
    </w:p>
    <w:p w14:paraId="326FCB3A" w14:textId="77777777" w:rsidR="00864493" w:rsidRDefault="0046475D" w:rsidP="00317390">
      <w:pPr>
        <w:pStyle w:val="Default"/>
        <w:numPr>
          <w:ilvl w:val="0"/>
          <w:numId w:val="1"/>
        </w:numPr>
        <w:ind w:left="772" w:hanging="369"/>
        <w:rPr>
          <w:sz w:val="20"/>
          <w:szCs w:val="20"/>
        </w:rPr>
      </w:pPr>
      <w:r>
        <w:rPr>
          <w:sz w:val="20"/>
          <w:szCs w:val="20"/>
        </w:rPr>
        <w:t>other activities undertaken during absence</w:t>
      </w:r>
      <w:r w:rsidR="00CE519C">
        <w:rPr>
          <w:sz w:val="20"/>
          <w:szCs w:val="20"/>
        </w:rPr>
        <w:t xml:space="preserve"> related to osteopathy</w:t>
      </w:r>
      <w:r w:rsidR="007E5FEC">
        <w:rPr>
          <w:sz w:val="20"/>
          <w:szCs w:val="20"/>
        </w:rPr>
        <w:t>,</w:t>
      </w:r>
    </w:p>
    <w:p w14:paraId="05D43442" w14:textId="77777777" w:rsidR="00C0528C" w:rsidRDefault="00833E1A" w:rsidP="00317390">
      <w:pPr>
        <w:pStyle w:val="Default"/>
        <w:numPr>
          <w:ilvl w:val="0"/>
          <w:numId w:val="1"/>
        </w:numPr>
        <w:ind w:left="772" w:hanging="369"/>
        <w:rPr>
          <w:sz w:val="20"/>
          <w:szCs w:val="20"/>
        </w:rPr>
      </w:pPr>
      <w:r>
        <w:rPr>
          <w:sz w:val="20"/>
          <w:szCs w:val="20"/>
        </w:rPr>
        <w:t>practice in anoth</w:t>
      </w:r>
      <w:r w:rsidR="00864493">
        <w:rPr>
          <w:sz w:val="20"/>
          <w:szCs w:val="20"/>
        </w:rPr>
        <w:t>er domain</w:t>
      </w:r>
      <w:r>
        <w:rPr>
          <w:sz w:val="20"/>
          <w:szCs w:val="20"/>
        </w:rPr>
        <w:t xml:space="preserve"> of osteopathy practice</w:t>
      </w:r>
      <w:r w:rsidR="00F755FC">
        <w:rPr>
          <w:sz w:val="20"/>
          <w:szCs w:val="20"/>
        </w:rPr>
        <w:t>.</w:t>
      </w:r>
    </w:p>
    <w:p w14:paraId="38E586B1" w14:textId="77777777" w:rsidR="0046475D" w:rsidRPr="0046475D" w:rsidRDefault="0046475D" w:rsidP="0046475D">
      <w:pPr>
        <w:pStyle w:val="Default"/>
        <w:rPr>
          <w:sz w:val="20"/>
          <w:szCs w:val="20"/>
        </w:rPr>
      </w:pPr>
    </w:p>
    <w:p w14:paraId="586D0F6A" w14:textId="77777777" w:rsidR="00BD0979" w:rsidRPr="00BD0979" w:rsidRDefault="00BD0979" w:rsidP="00FD565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color w:val="4F83BE"/>
          <w:sz w:val="20"/>
          <w:szCs w:val="20"/>
        </w:rPr>
      </w:pPr>
      <w:r w:rsidRPr="00B33FE6">
        <w:rPr>
          <w:rFonts w:ascii="Arial" w:hAnsi="Arial" w:cs="Arial"/>
          <w:b/>
          <w:bCs/>
          <w:color w:val="008EC4"/>
          <w:sz w:val="20"/>
          <w:szCs w:val="20"/>
        </w:rPr>
        <w:t>Plan</w:t>
      </w:r>
      <w:r w:rsidRPr="00BD0979">
        <w:rPr>
          <w:rFonts w:ascii="Arial" w:hAnsi="Arial" w:cs="Arial"/>
          <w:b/>
          <w:bCs/>
          <w:color w:val="4F83BE"/>
          <w:sz w:val="20"/>
          <w:szCs w:val="20"/>
        </w:rPr>
        <w:t xml:space="preserve"> </w:t>
      </w:r>
      <w:r w:rsidRPr="00B33FE6">
        <w:rPr>
          <w:rFonts w:ascii="Arial" w:hAnsi="Arial" w:cs="Arial"/>
          <w:b/>
          <w:bCs/>
          <w:color w:val="008EC4"/>
          <w:sz w:val="20"/>
          <w:szCs w:val="20"/>
        </w:rPr>
        <w:t>for</w:t>
      </w:r>
      <w:r w:rsidRPr="00BD0979">
        <w:rPr>
          <w:rFonts w:ascii="Arial" w:hAnsi="Arial" w:cs="Arial"/>
          <w:b/>
          <w:bCs/>
          <w:color w:val="4F83BE"/>
          <w:sz w:val="20"/>
          <w:szCs w:val="20"/>
        </w:rPr>
        <w:t xml:space="preserve"> </w:t>
      </w:r>
      <w:r w:rsidRPr="00B33FE6">
        <w:rPr>
          <w:rFonts w:ascii="Arial" w:hAnsi="Arial" w:cs="Arial"/>
          <w:b/>
          <w:bCs/>
          <w:color w:val="008EC4"/>
          <w:sz w:val="20"/>
          <w:szCs w:val="20"/>
        </w:rPr>
        <w:t>professional</w:t>
      </w:r>
      <w:r w:rsidRPr="00BD0979">
        <w:rPr>
          <w:rFonts w:ascii="Arial" w:hAnsi="Arial" w:cs="Arial"/>
          <w:b/>
          <w:bCs/>
          <w:color w:val="4F83BE"/>
          <w:sz w:val="20"/>
          <w:szCs w:val="20"/>
        </w:rPr>
        <w:t xml:space="preserve"> </w:t>
      </w:r>
      <w:r w:rsidRPr="00B33FE6">
        <w:rPr>
          <w:rFonts w:ascii="Arial" w:hAnsi="Arial" w:cs="Arial"/>
          <w:b/>
          <w:bCs/>
          <w:color w:val="008EC4"/>
          <w:sz w:val="20"/>
          <w:szCs w:val="20"/>
        </w:rPr>
        <w:t>development</w:t>
      </w:r>
      <w:r w:rsidRPr="00BD0979">
        <w:rPr>
          <w:rFonts w:ascii="Arial" w:hAnsi="Arial" w:cs="Arial"/>
          <w:b/>
          <w:bCs/>
          <w:color w:val="4F83BE"/>
          <w:sz w:val="20"/>
          <w:szCs w:val="20"/>
        </w:rPr>
        <w:t xml:space="preserve"> </w:t>
      </w:r>
      <w:r w:rsidRPr="00B33FE6">
        <w:rPr>
          <w:rFonts w:ascii="Arial" w:hAnsi="Arial" w:cs="Arial"/>
          <w:b/>
          <w:bCs/>
          <w:color w:val="008EC4"/>
          <w:sz w:val="20"/>
          <w:szCs w:val="20"/>
        </w:rPr>
        <w:t>and</w:t>
      </w:r>
      <w:r w:rsidRPr="00BD0979">
        <w:rPr>
          <w:rFonts w:ascii="Arial" w:hAnsi="Arial" w:cs="Arial"/>
          <w:b/>
          <w:bCs/>
          <w:color w:val="4F83BE"/>
          <w:sz w:val="20"/>
          <w:szCs w:val="20"/>
        </w:rPr>
        <w:t xml:space="preserve"> </w:t>
      </w:r>
      <w:r w:rsidRPr="00B33FE6">
        <w:rPr>
          <w:rFonts w:ascii="Arial" w:hAnsi="Arial" w:cs="Arial"/>
          <w:b/>
          <w:bCs/>
          <w:color w:val="008EC4"/>
          <w:sz w:val="20"/>
          <w:szCs w:val="20"/>
        </w:rPr>
        <w:t>re</w:t>
      </w:r>
      <w:r w:rsidRPr="00BD0979">
        <w:rPr>
          <w:rFonts w:ascii="Arial" w:hAnsi="Arial" w:cs="Arial"/>
          <w:b/>
          <w:bCs/>
          <w:color w:val="4F83BE"/>
          <w:sz w:val="20"/>
          <w:szCs w:val="20"/>
        </w:rPr>
        <w:t>-</w:t>
      </w:r>
      <w:r w:rsidRPr="00B33FE6">
        <w:rPr>
          <w:rFonts w:ascii="Arial" w:hAnsi="Arial" w:cs="Arial"/>
          <w:b/>
          <w:bCs/>
          <w:color w:val="008EC4"/>
          <w:sz w:val="20"/>
          <w:szCs w:val="20"/>
        </w:rPr>
        <w:t>entry</w:t>
      </w:r>
      <w:r w:rsidRPr="00BD0979">
        <w:rPr>
          <w:rFonts w:ascii="Arial" w:hAnsi="Arial" w:cs="Arial"/>
          <w:b/>
          <w:bCs/>
          <w:color w:val="4F83BE"/>
          <w:sz w:val="20"/>
          <w:szCs w:val="20"/>
        </w:rPr>
        <w:t xml:space="preserve"> </w:t>
      </w:r>
      <w:r w:rsidRPr="00B33FE6">
        <w:rPr>
          <w:rFonts w:ascii="Arial" w:hAnsi="Arial" w:cs="Arial"/>
          <w:b/>
          <w:bCs/>
          <w:color w:val="008EC4"/>
          <w:sz w:val="20"/>
          <w:szCs w:val="20"/>
        </w:rPr>
        <w:t>to</w:t>
      </w:r>
      <w:r w:rsidRPr="00BD0979">
        <w:rPr>
          <w:rFonts w:ascii="Arial" w:hAnsi="Arial" w:cs="Arial"/>
          <w:b/>
          <w:bCs/>
          <w:color w:val="4F83BE"/>
          <w:sz w:val="20"/>
          <w:szCs w:val="20"/>
        </w:rPr>
        <w:t xml:space="preserve"> </w:t>
      </w:r>
      <w:r w:rsidRPr="00B33FE6">
        <w:rPr>
          <w:rFonts w:ascii="Arial" w:hAnsi="Arial" w:cs="Arial"/>
          <w:b/>
          <w:bCs/>
          <w:color w:val="008EC4"/>
          <w:sz w:val="20"/>
          <w:szCs w:val="20"/>
        </w:rPr>
        <w:t>practice</w:t>
      </w:r>
    </w:p>
    <w:p w14:paraId="6AF52A8D" w14:textId="77777777" w:rsidR="00BD0979" w:rsidRDefault="00BD0979" w:rsidP="00FD565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</w:p>
    <w:p w14:paraId="5A6E4348" w14:textId="77777777" w:rsidR="0046475D" w:rsidRDefault="00FD5653" w:rsidP="00BD097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accordance with</w:t>
      </w:r>
      <w:r w:rsidR="00AD5ABC">
        <w:rPr>
          <w:rFonts w:ascii="Arial" w:hAnsi="Arial" w:cs="Arial"/>
          <w:color w:val="000000"/>
          <w:sz w:val="20"/>
          <w:szCs w:val="20"/>
        </w:rPr>
        <w:t xml:space="preserve"> the </w:t>
      </w:r>
      <w:r w:rsidR="00BD0979">
        <w:rPr>
          <w:rFonts w:ascii="Arial" w:hAnsi="Arial" w:cs="Arial"/>
          <w:color w:val="000000"/>
          <w:sz w:val="20"/>
          <w:szCs w:val="20"/>
        </w:rPr>
        <w:t xml:space="preserve">Board’s </w:t>
      </w:r>
      <w:r w:rsidR="00BD0979" w:rsidRPr="00B77174">
        <w:rPr>
          <w:rFonts w:ascii="Arial" w:hAnsi="Arial" w:cs="Arial"/>
          <w:i/>
          <w:color w:val="000000"/>
          <w:sz w:val="20"/>
          <w:szCs w:val="20"/>
        </w:rPr>
        <w:t xml:space="preserve">Recency of practice </w:t>
      </w:r>
      <w:r w:rsidR="00AD5ABC" w:rsidRPr="00B77174">
        <w:rPr>
          <w:rFonts w:ascii="Arial" w:hAnsi="Arial" w:cs="Arial"/>
          <w:i/>
          <w:color w:val="000000"/>
          <w:sz w:val="20"/>
          <w:szCs w:val="20"/>
        </w:rPr>
        <w:t>registration standard</w:t>
      </w:r>
      <w:r w:rsidR="00BD0979">
        <w:rPr>
          <w:rFonts w:ascii="Arial" w:hAnsi="Arial" w:cs="Arial"/>
          <w:color w:val="000000"/>
          <w:sz w:val="20"/>
          <w:szCs w:val="20"/>
        </w:rPr>
        <w:t>,</w:t>
      </w:r>
      <w:r w:rsidR="00AD5ABC">
        <w:rPr>
          <w:rFonts w:ascii="Arial" w:hAnsi="Arial" w:cs="Arial"/>
          <w:color w:val="000000"/>
          <w:sz w:val="20"/>
          <w:szCs w:val="20"/>
        </w:rPr>
        <w:t xml:space="preserve"> </w:t>
      </w:r>
      <w:r w:rsidR="00710644">
        <w:rPr>
          <w:rFonts w:ascii="Arial" w:hAnsi="Arial" w:cs="Arial"/>
          <w:color w:val="000000"/>
          <w:sz w:val="20"/>
          <w:szCs w:val="20"/>
        </w:rPr>
        <w:t>practitioners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D0979">
        <w:rPr>
          <w:rFonts w:ascii="Arial" w:hAnsi="Arial" w:cs="Arial"/>
          <w:color w:val="000000"/>
          <w:sz w:val="20"/>
          <w:szCs w:val="20"/>
        </w:rPr>
        <w:t xml:space="preserve">who </w:t>
      </w:r>
      <w:r w:rsidR="00710644">
        <w:rPr>
          <w:rFonts w:ascii="Arial" w:hAnsi="Arial" w:cs="Arial"/>
          <w:color w:val="000000"/>
          <w:sz w:val="20"/>
          <w:szCs w:val="20"/>
        </w:rPr>
        <w:t>are</w:t>
      </w:r>
      <w:r w:rsidR="00BD0979">
        <w:rPr>
          <w:rFonts w:ascii="Arial" w:hAnsi="Arial" w:cs="Arial"/>
          <w:color w:val="000000"/>
          <w:sz w:val="20"/>
          <w:szCs w:val="20"/>
        </w:rPr>
        <w:t xml:space="preserve"> returning to practice after an </w:t>
      </w:r>
      <w:r w:rsidR="00DD4D53" w:rsidRPr="0046475D">
        <w:rPr>
          <w:rFonts w:ascii="Arial" w:hAnsi="Arial" w:cs="Arial"/>
          <w:color w:val="000000"/>
          <w:sz w:val="20"/>
          <w:szCs w:val="20"/>
        </w:rPr>
        <w:t>absence of</w:t>
      </w:r>
      <w:r w:rsidRPr="0046475D">
        <w:rPr>
          <w:rFonts w:ascii="Arial" w:hAnsi="Arial" w:cs="Arial"/>
          <w:iCs/>
          <w:color w:val="000000"/>
          <w:sz w:val="20"/>
          <w:szCs w:val="20"/>
        </w:rPr>
        <w:t xml:space="preserve"> three years</w:t>
      </w:r>
      <w:r w:rsidR="007E5FEC">
        <w:rPr>
          <w:rFonts w:ascii="Arial" w:hAnsi="Arial" w:cs="Arial"/>
          <w:iCs/>
          <w:color w:val="000000"/>
          <w:sz w:val="20"/>
          <w:szCs w:val="20"/>
        </w:rPr>
        <w:t xml:space="preserve"> or more</w:t>
      </w:r>
      <w:r w:rsidRPr="0046475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A3065">
        <w:rPr>
          <w:rFonts w:ascii="Arial" w:hAnsi="Arial" w:cs="Arial"/>
          <w:color w:val="000000"/>
          <w:sz w:val="20"/>
          <w:szCs w:val="20"/>
        </w:rPr>
        <w:t>or have not undertaken 45</w:t>
      </w:r>
      <w:r w:rsidR="0046475D">
        <w:rPr>
          <w:rFonts w:ascii="Arial" w:hAnsi="Arial" w:cs="Arial"/>
          <w:color w:val="000000"/>
          <w:sz w:val="20"/>
          <w:szCs w:val="20"/>
        </w:rPr>
        <w:t>0 hours of practice</w:t>
      </w:r>
      <w:r w:rsidR="00864493">
        <w:rPr>
          <w:rFonts w:ascii="Arial" w:hAnsi="Arial" w:cs="Arial"/>
          <w:color w:val="000000"/>
          <w:sz w:val="20"/>
          <w:szCs w:val="20"/>
        </w:rPr>
        <w:t xml:space="preserve"> in their </w:t>
      </w:r>
      <w:r w:rsidR="007E5FEC">
        <w:rPr>
          <w:rFonts w:ascii="Arial" w:hAnsi="Arial" w:cs="Arial"/>
          <w:color w:val="000000"/>
          <w:sz w:val="20"/>
          <w:szCs w:val="20"/>
        </w:rPr>
        <w:t xml:space="preserve">current </w:t>
      </w:r>
      <w:r w:rsidR="00864493">
        <w:rPr>
          <w:rFonts w:ascii="Arial" w:hAnsi="Arial" w:cs="Arial"/>
          <w:color w:val="000000"/>
          <w:sz w:val="20"/>
          <w:szCs w:val="20"/>
        </w:rPr>
        <w:t>domain of practice</w:t>
      </w:r>
      <w:r w:rsidR="0046475D">
        <w:rPr>
          <w:rFonts w:ascii="Arial" w:hAnsi="Arial" w:cs="Arial"/>
          <w:color w:val="000000"/>
          <w:sz w:val="20"/>
          <w:szCs w:val="20"/>
        </w:rPr>
        <w:t xml:space="preserve"> in the previous three years, may be required by the Board to: </w:t>
      </w:r>
    </w:p>
    <w:p w14:paraId="5317F5E6" w14:textId="77777777" w:rsidR="0046475D" w:rsidRPr="0046475D" w:rsidRDefault="0046475D" w:rsidP="0031739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726" w:hanging="369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46475D">
        <w:rPr>
          <w:rFonts w:ascii="Arial" w:hAnsi="Arial" w:cs="Arial"/>
          <w:color w:val="000000" w:themeColor="text1"/>
          <w:sz w:val="20"/>
          <w:szCs w:val="20"/>
        </w:rPr>
        <w:t xml:space="preserve">undertake an assessment of their competency to practise, </w:t>
      </w:r>
    </w:p>
    <w:p w14:paraId="5941631A" w14:textId="77777777" w:rsidR="0046475D" w:rsidRPr="0046475D" w:rsidRDefault="0046475D" w:rsidP="0031739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726" w:hanging="369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46475D">
        <w:rPr>
          <w:rFonts w:ascii="Arial" w:hAnsi="Arial" w:cs="Arial"/>
          <w:color w:val="000000" w:themeColor="text1"/>
          <w:sz w:val="20"/>
          <w:szCs w:val="20"/>
        </w:rPr>
        <w:t xml:space="preserve">practise under supervision, </w:t>
      </w:r>
    </w:p>
    <w:p w14:paraId="3C83C186" w14:textId="77777777" w:rsidR="0046475D" w:rsidRPr="0046475D" w:rsidRDefault="0046475D" w:rsidP="0031739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726" w:hanging="369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46475D">
        <w:rPr>
          <w:rFonts w:ascii="Arial" w:hAnsi="Arial" w:cs="Arial"/>
          <w:color w:val="000000" w:themeColor="text1"/>
          <w:sz w:val="20"/>
          <w:szCs w:val="20"/>
        </w:rPr>
        <w:t xml:space="preserve">undertake specified amounts or types of </w:t>
      </w:r>
      <w:r w:rsidR="009449CC">
        <w:rPr>
          <w:rFonts w:ascii="Arial" w:hAnsi="Arial" w:cs="Arial"/>
          <w:color w:val="000000" w:themeColor="text1"/>
          <w:sz w:val="20"/>
          <w:szCs w:val="20"/>
        </w:rPr>
        <w:t>continuing professional development (</w:t>
      </w:r>
      <w:r w:rsidRPr="0046475D">
        <w:rPr>
          <w:rFonts w:ascii="Arial" w:hAnsi="Arial" w:cs="Arial"/>
          <w:color w:val="000000" w:themeColor="text1"/>
          <w:sz w:val="20"/>
          <w:szCs w:val="20"/>
        </w:rPr>
        <w:t>CPD</w:t>
      </w:r>
      <w:r w:rsidR="009449CC">
        <w:rPr>
          <w:rFonts w:ascii="Arial" w:hAnsi="Arial" w:cs="Arial"/>
          <w:color w:val="000000" w:themeColor="text1"/>
          <w:sz w:val="20"/>
          <w:szCs w:val="20"/>
        </w:rPr>
        <w:t>)</w:t>
      </w:r>
      <w:r w:rsidRPr="0046475D">
        <w:rPr>
          <w:rFonts w:ascii="Arial" w:hAnsi="Arial" w:cs="Arial"/>
          <w:color w:val="000000" w:themeColor="text1"/>
          <w:sz w:val="20"/>
          <w:szCs w:val="20"/>
        </w:rPr>
        <w:t xml:space="preserve"> before returning to practice, </w:t>
      </w:r>
    </w:p>
    <w:p w14:paraId="25A40CCB" w14:textId="77777777" w:rsidR="0046475D" w:rsidRPr="0046475D" w:rsidRDefault="0046475D" w:rsidP="0031739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726" w:hanging="369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46475D">
        <w:rPr>
          <w:rFonts w:ascii="Arial" w:hAnsi="Arial" w:cs="Arial"/>
          <w:color w:val="000000" w:themeColor="text1"/>
          <w:sz w:val="20"/>
          <w:szCs w:val="20"/>
        </w:rPr>
        <w:t>undertake any other activity specified by the Board.</w:t>
      </w:r>
    </w:p>
    <w:p w14:paraId="218B9CCB" w14:textId="77777777" w:rsidR="0046475D" w:rsidRPr="0046475D" w:rsidRDefault="0046475D" w:rsidP="0046475D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 w:themeColor="text1"/>
          <w:sz w:val="21"/>
          <w:szCs w:val="21"/>
        </w:rPr>
      </w:pPr>
    </w:p>
    <w:p w14:paraId="040AD172" w14:textId="10B04C47" w:rsidR="00FD5653" w:rsidRDefault="00FD5653" w:rsidP="00FD565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purpose of a re-entry plan is to ensure that the</w:t>
      </w:r>
      <w:r w:rsidR="00BD09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practitioner </w:t>
      </w:r>
      <w:r w:rsidR="00E74AE1">
        <w:rPr>
          <w:rFonts w:ascii="Arial" w:hAnsi="Arial" w:cs="Arial"/>
          <w:color w:val="000000"/>
          <w:sz w:val="20"/>
          <w:szCs w:val="20"/>
        </w:rPr>
        <w:t xml:space="preserve">meets the </w:t>
      </w:r>
      <w:r w:rsidR="009865B5"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requirements for competent osteopathic practice as set out in the </w:t>
      </w:r>
      <w:hyperlink r:id="rId9" w:history="1">
        <w:r w:rsidR="009865B5" w:rsidRPr="008F7400">
          <w:rPr>
            <w:rStyle w:val="Hyperlink"/>
            <w:rFonts w:ascii="Arial" w:hAnsi="Arial" w:cs="Arial"/>
            <w:bCs/>
            <w:i/>
            <w:sz w:val="20"/>
            <w:szCs w:val="20"/>
          </w:rPr>
          <w:t>Capabilities for osteopathic practice</w:t>
        </w:r>
      </w:hyperlink>
      <w:r w:rsidR="00E74AE1">
        <w:rPr>
          <w:rFonts w:ascii="Arial" w:hAnsi="Arial" w:cs="Arial"/>
          <w:color w:val="000000"/>
          <w:sz w:val="20"/>
          <w:szCs w:val="20"/>
        </w:rPr>
        <w:t xml:space="preserve"> and </w:t>
      </w:r>
      <w:r>
        <w:rPr>
          <w:rFonts w:ascii="Arial" w:hAnsi="Arial" w:cs="Arial"/>
          <w:color w:val="000000"/>
          <w:sz w:val="20"/>
          <w:szCs w:val="20"/>
        </w:rPr>
        <w:t xml:space="preserve">is returning to safe practice with appropriate </w:t>
      </w:r>
      <w:r w:rsidR="009865B5">
        <w:rPr>
          <w:rFonts w:ascii="Arial" w:hAnsi="Arial" w:cs="Arial"/>
          <w:color w:val="000000"/>
          <w:sz w:val="20"/>
          <w:szCs w:val="20"/>
        </w:rPr>
        <w:t xml:space="preserve">safeguards </w:t>
      </w:r>
      <w:r>
        <w:rPr>
          <w:rFonts w:ascii="Arial" w:hAnsi="Arial" w:cs="Arial"/>
          <w:color w:val="000000"/>
          <w:sz w:val="20"/>
          <w:szCs w:val="20"/>
        </w:rPr>
        <w:t>in place. This is for the safety of</w:t>
      </w:r>
      <w:r w:rsidR="0071064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both patients and the practitioner.</w:t>
      </w:r>
    </w:p>
    <w:p w14:paraId="2E11B0A5" w14:textId="77777777" w:rsidR="00AD5ABC" w:rsidRDefault="00AD5ABC" w:rsidP="00FD565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</w:p>
    <w:p w14:paraId="77B2868D" w14:textId="77777777" w:rsidR="00710644" w:rsidRDefault="00710644" w:rsidP="007106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plan for professional development and re-entry to practice will be different for each practitioner. It should be tailored to the practitioner’s </w:t>
      </w:r>
      <w:proofErr w:type="gramStart"/>
      <w:r>
        <w:rPr>
          <w:sz w:val="20"/>
          <w:szCs w:val="20"/>
        </w:rPr>
        <w:t>particular circumstances</w:t>
      </w:r>
      <w:proofErr w:type="gramEnd"/>
      <w:r>
        <w:rPr>
          <w:sz w:val="20"/>
          <w:szCs w:val="20"/>
        </w:rPr>
        <w:t xml:space="preserve"> and their individual learning needs. </w:t>
      </w:r>
    </w:p>
    <w:p w14:paraId="16E0BC8C" w14:textId="77777777" w:rsidR="00710644" w:rsidRDefault="00710644" w:rsidP="00710644">
      <w:pPr>
        <w:pStyle w:val="Default"/>
        <w:rPr>
          <w:sz w:val="20"/>
          <w:szCs w:val="20"/>
        </w:rPr>
      </w:pPr>
    </w:p>
    <w:p w14:paraId="46ADFAEF" w14:textId="77777777" w:rsidR="00710644" w:rsidRDefault="00710644" w:rsidP="007106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Assistance in developing a plan for professional development and for re-entry to practice may be obtained from: </w:t>
      </w:r>
    </w:p>
    <w:p w14:paraId="1B8085E2" w14:textId="77777777" w:rsidR="00710644" w:rsidRDefault="00710644" w:rsidP="00824CAC">
      <w:pPr>
        <w:pStyle w:val="Default"/>
        <w:numPr>
          <w:ilvl w:val="0"/>
          <w:numId w:val="2"/>
        </w:numPr>
        <w:spacing w:after="60"/>
        <w:ind w:left="726" w:hanging="369"/>
        <w:rPr>
          <w:sz w:val="20"/>
          <w:szCs w:val="20"/>
        </w:rPr>
      </w:pPr>
      <w:r>
        <w:rPr>
          <w:sz w:val="20"/>
          <w:szCs w:val="20"/>
        </w:rPr>
        <w:t>professional association</w:t>
      </w:r>
      <w:r w:rsidR="009449CC">
        <w:rPr>
          <w:sz w:val="20"/>
          <w:szCs w:val="20"/>
        </w:rPr>
        <w:t>s</w:t>
      </w:r>
    </w:p>
    <w:p w14:paraId="2C9CE786" w14:textId="77777777" w:rsidR="00710644" w:rsidRDefault="00710644" w:rsidP="00824CAC">
      <w:pPr>
        <w:pStyle w:val="Default"/>
        <w:numPr>
          <w:ilvl w:val="0"/>
          <w:numId w:val="2"/>
        </w:numPr>
        <w:spacing w:after="60"/>
        <w:ind w:left="726" w:hanging="369"/>
        <w:rPr>
          <w:sz w:val="20"/>
          <w:szCs w:val="20"/>
        </w:rPr>
      </w:pPr>
      <w:r>
        <w:rPr>
          <w:sz w:val="20"/>
          <w:szCs w:val="20"/>
        </w:rPr>
        <w:t xml:space="preserve">prospective or past supervisors </w:t>
      </w:r>
    </w:p>
    <w:p w14:paraId="1A6AD0E8" w14:textId="77777777" w:rsidR="00710644" w:rsidRDefault="00710644" w:rsidP="00824CAC">
      <w:pPr>
        <w:pStyle w:val="Default"/>
        <w:numPr>
          <w:ilvl w:val="0"/>
          <w:numId w:val="2"/>
        </w:numPr>
        <w:spacing w:after="60"/>
        <w:ind w:left="726" w:hanging="369"/>
        <w:rPr>
          <w:sz w:val="20"/>
          <w:szCs w:val="20"/>
        </w:rPr>
      </w:pPr>
      <w:r>
        <w:rPr>
          <w:sz w:val="20"/>
          <w:szCs w:val="20"/>
        </w:rPr>
        <w:t>prospective employers/ colleagues and mentors</w:t>
      </w:r>
      <w:r w:rsidR="009449C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EDD03DD" w14:textId="77777777" w:rsidR="00AD5ABC" w:rsidRDefault="00AD5ABC" w:rsidP="00FD565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2"/>
          <w:szCs w:val="12"/>
        </w:rPr>
      </w:pPr>
    </w:p>
    <w:p w14:paraId="4FE9F5DF" w14:textId="77777777" w:rsidR="00FD5653" w:rsidRDefault="00FD5653" w:rsidP="00FD565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plan for professional development and re-entry to practice should take into consideration:</w:t>
      </w:r>
    </w:p>
    <w:p w14:paraId="5D8A5BE1" w14:textId="77777777" w:rsidR="00FD5653" w:rsidRPr="007E1EC5" w:rsidRDefault="00FD5653" w:rsidP="00824C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369" w:hanging="369"/>
        <w:jc w:val="left"/>
        <w:rPr>
          <w:rFonts w:ascii="Arial" w:hAnsi="Arial" w:cs="Arial"/>
          <w:color w:val="000000"/>
          <w:sz w:val="20"/>
          <w:szCs w:val="20"/>
        </w:rPr>
      </w:pPr>
      <w:r w:rsidRPr="007E1EC5">
        <w:rPr>
          <w:rFonts w:ascii="Arial" w:hAnsi="Arial" w:cs="Arial"/>
          <w:color w:val="000000"/>
          <w:sz w:val="20"/>
          <w:szCs w:val="20"/>
        </w:rPr>
        <w:t>the practitioner’s specific learning needs, including past education, experience and training,</w:t>
      </w:r>
      <w:r w:rsidR="00101F5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FF3A7D9" w14:textId="77777777" w:rsidR="00FD5653" w:rsidRDefault="00FD5653" w:rsidP="00824CAC">
      <w:pPr>
        <w:autoSpaceDE w:val="0"/>
        <w:autoSpaceDN w:val="0"/>
        <w:adjustRightInd w:val="0"/>
        <w:spacing w:after="0"/>
        <w:ind w:firstLine="369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</w:t>
      </w:r>
    </w:p>
    <w:p w14:paraId="617AF2E4" w14:textId="77777777" w:rsidR="00FD5653" w:rsidRPr="007E1EC5" w:rsidRDefault="00FD5653" w:rsidP="00824C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369" w:hanging="369"/>
        <w:jc w:val="left"/>
        <w:rPr>
          <w:rFonts w:ascii="Arial" w:hAnsi="Arial" w:cs="Arial"/>
          <w:color w:val="000000"/>
          <w:sz w:val="20"/>
          <w:szCs w:val="20"/>
        </w:rPr>
      </w:pPr>
      <w:r w:rsidRPr="007E1EC5">
        <w:rPr>
          <w:rFonts w:ascii="Arial" w:hAnsi="Arial" w:cs="Arial"/>
          <w:color w:val="000000"/>
          <w:sz w:val="20"/>
          <w:szCs w:val="20"/>
        </w:rPr>
        <w:t>the requirements of the specific position that the practitioner is proposing to work in.</w:t>
      </w:r>
    </w:p>
    <w:p w14:paraId="44C50479" w14:textId="77777777" w:rsidR="00E90211" w:rsidRDefault="00E90211" w:rsidP="00FD565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</w:p>
    <w:p w14:paraId="55496228" w14:textId="77777777" w:rsidR="00FD5653" w:rsidRDefault="00FD5653" w:rsidP="00FD565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plan for professional development and re-entry to practice should:</w:t>
      </w:r>
    </w:p>
    <w:p w14:paraId="7B478E51" w14:textId="77777777" w:rsidR="00E90211" w:rsidRDefault="00E90211" w:rsidP="00FD565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</w:p>
    <w:p w14:paraId="032BA7F3" w14:textId="77777777" w:rsidR="00FD5653" w:rsidRDefault="007E1EC5" w:rsidP="00824C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726" w:hanging="369"/>
        <w:jc w:val="left"/>
        <w:rPr>
          <w:rFonts w:ascii="Arial" w:hAnsi="Arial" w:cs="Arial"/>
          <w:color w:val="000000"/>
          <w:sz w:val="20"/>
          <w:szCs w:val="20"/>
        </w:rPr>
      </w:pPr>
      <w:r w:rsidRPr="007E1EC5">
        <w:rPr>
          <w:rFonts w:ascii="Arial" w:hAnsi="Arial" w:cs="Arial"/>
          <w:color w:val="000000"/>
          <w:sz w:val="20"/>
          <w:szCs w:val="20"/>
        </w:rPr>
        <w:t>d</w:t>
      </w:r>
      <w:r w:rsidR="00FD5653" w:rsidRPr="007E1EC5">
        <w:rPr>
          <w:rFonts w:ascii="Arial" w:hAnsi="Arial" w:cs="Arial"/>
          <w:color w:val="000000"/>
          <w:sz w:val="20"/>
          <w:szCs w:val="20"/>
        </w:rPr>
        <w:t xml:space="preserve">efine the terms of an agreement between a proposed </w:t>
      </w:r>
      <w:r w:rsidR="00620698">
        <w:rPr>
          <w:rFonts w:ascii="Arial" w:hAnsi="Arial" w:cs="Arial"/>
          <w:color w:val="000000"/>
          <w:sz w:val="20"/>
          <w:szCs w:val="20"/>
        </w:rPr>
        <w:t>supervisor and the practitioner</w:t>
      </w:r>
    </w:p>
    <w:p w14:paraId="3CD6C5C2" w14:textId="77777777" w:rsidR="00AA27D8" w:rsidRPr="007E1EC5" w:rsidRDefault="00AA27D8" w:rsidP="00824C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726" w:hanging="369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identify if there is a </w:t>
      </w:r>
      <w:r w:rsidR="007E5FEC">
        <w:rPr>
          <w:rFonts w:ascii="Arial" w:hAnsi="Arial" w:cs="Arial"/>
          <w:color w:val="000000"/>
          <w:sz w:val="20"/>
          <w:szCs w:val="20"/>
        </w:rPr>
        <w:t xml:space="preserve">pre-existing </w:t>
      </w:r>
      <w:r>
        <w:rPr>
          <w:rFonts w:ascii="Arial" w:hAnsi="Arial" w:cs="Arial"/>
          <w:color w:val="000000"/>
          <w:sz w:val="20"/>
          <w:szCs w:val="20"/>
        </w:rPr>
        <w:t>business or personal relationship with the supervis</w:t>
      </w:r>
      <w:r w:rsidR="00ED3892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r </w:t>
      </w:r>
    </w:p>
    <w:p w14:paraId="166D6AF7" w14:textId="77777777" w:rsidR="00FD5653" w:rsidRPr="007E1EC5" w:rsidRDefault="007E1EC5" w:rsidP="00824C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726" w:hanging="369"/>
        <w:jc w:val="left"/>
        <w:rPr>
          <w:rFonts w:ascii="Arial" w:hAnsi="Arial" w:cs="Arial"/>
          <w:color w:val="000000"/>
          <w:sz w:val="20"/>
          <w:szCs w:val="20"/>
        </w:rPr>
      </w:pPr>
      <w:r w:rsidRPr="007E1EC5">
        <w:rPr>
          <w:rFonts w:ascii="Arial" w:hAnsi="Arial" w:cs="Arial"/>
          <w:color w:val="000000"/>
          <w:sz w:val="20"/>
          <w:szCs w:val="20"/>
        </w:rPr>
        <w:t>s</w:t>
      </w:r>
      <w:r w:rsidR="00FD5653" w:rsidRPr="007E1EC5">
        <w:rPr>
          <w:rFonts w:ascii="Arial" w:hAnsi="Arial" w:cs="Arial"/>
          <w:color w:val="000000"/>
          <w:sz w:val="20"/>
          <w:szCs w:val="20"/>
        </w:rPr>
        <w:t>tate the previous field of practice and</w:t>
      </w:r>
      <w:r w:rsidR="00620698">
        <w:rPr>
          <w:rFonts w:ascii="Arial" w:hAnsi="Arial" w:cs="Arial"/>
          <w:color w:val="000000"/>
          <w:sz w:val="20"/>
          <w:szCs w:val="20"/>
        </w:rPr>
        <w:t xml:space="preserve"> the intended field of practice</w:t>
      </w:r>
    </w:p>
    <w:p w14:paraId="7EAD34C8" w14:textId="77777777" w:rsidR="00FD5653" w:rsidRPr="007E1EC5" w:rsidRDefault="00FD5653" w:rsidP="00824C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726" w:hanging="369"/>
        <w:jc w:val="left"/>
        <w:rPr>
          <w:rFonts w:ascii="Arial" w:hAnsi="Arial" w:cs="Arial"/>
          <w:color w:val="000000"/>
          <w:sz w:val="20"/>
          <w:szCs w:val="20"/>
        </w:rPr>
      </w:pPr>
      <w:r w:rsidRPr="007E1EC5">
        <w:rPr>
          <w:rFonts w:ascii="Arial" w:hAnsi="Arial" w:cs="Arial"/>
          <w:color w:val="000000"/>
          <w:sz w:val="20"/>
          <w:szCs w:val="20"/>
        </w:rPr>
        <w:t>identify a</w:t>
      </w:r>
      <w:r w:rsidR="00620698">
        <w:rPr>
          <w:rFonts w:ascii="Arial" w:hAnsi="Arial" w:cs="Arial"/>
          <w:color w:val="000000"/>
          <w:sz w:val="20"/>
          <w:szCs w:val="20"/>
        </w:rPr>
        <w:t>ny gaps in knowledge and skills</w:t>
      </w:r>
    </w:p>
    <w:p w14:paraId="55CEDF8E" w14:textId="77777777" w:rsidR="003D4DE0" w:rsidRDefault="00FD5653" w:rsidP="00824C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726" w:hanging="369"/>
        <w:jc w:val="left"/>
        <w:rPr>
          <w:rFonts w:ascii="Arial" w:hAnsi="Arial" w:cs="Arial"/>
          <w:color w:val="000000"/>
          <w:sz w:val="20"/>
          <w:szCs w:val="20"/>
        </w:rPr>
      </w:pPr>
      <w:r w:rsidRPr="007E1EC5">
        <w:rPr>
          <w:rFonts w:ascii="Arial" w:hAnsi="Arial" w:cs="Arial"/>
          <w:color w:val="000000"/>
          <w:sz w:val="20"/>
          <w:szCs w:val="20"/>
        </w:rPr>
        <w:t>identify any training or education requirements that will be undertaken to meet learning</w:t>
      </w:r>
      <w:r w:rsidR="009449CC">
        <w:rPr>
          <w:rFonts w:ascii="Arial" w:hAnsi="Arial" w:cs="Arial"/>
          <w:color w:val="000000"/>
          <w:sz w:val="20"/>
          <w:szCs w:val="20"/>
        </w:rPr>
        <w:t xml:space="preserve"> </w:t>
      </w:r>
      <w:r w:rsidR="00620698" w:rsidRPr="009449CC">
        <w:rPr>
          <w:rFonts w:ascii="Arial" w:hAnsi="Arial" w:cs="Arial"/>
          <w:color w:val="000000"/>
          <w:sz w:val="20"/>
          <w:szCs w:val="20"/>
        </w:rPr>
        <w:t>requirements</w:t>
      </w:r>
    </w:p>
    <w:p w14:paraId="7C633102" w14:textId="77777777" w:rsidR="00FD5653" w:rsidRPr="009449CC" w:rsidRDefault="00FD5653" w:rsidP="00824C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726" w:hanging="369"/>
        <w:jc w:val="left"/>
        <w:rPr>
          <w:rFonts w:ascii="Arial" w:hAnsi="Arial" w:cs="Arial"/>
          <w:color w:val="000000"/>
          <w:sz w:val="20"/>
          <w:szCs w:val="20"/>
        </w:rPr>
      </w:pPr>
      <w:r w:rsidRPr="009449CC">
        <w:rPr>
          <w:rFonts w:ascii="Arial" w:hAnsi="Arial" w:cs="Arial"/>
          <w:color w:val="000000"/>
          <w:sz w:val="20"/>
          <w:szCs w:val="20"/>
        </w:rPr>
        <w:t>articulate goals, expected outcomes and clear time</w:t>
      </w:r>
      <w:r w:rsidR="00620698" w:rsidRPr="009449CC">
        <w:rPr>
          <w:rFonts w:ascii="Arial" w:hAnsi="Arial" w:cs="Arial"/>
          <w:color w:val="000000"/>
          <w:sz w:val="20"/>
          <w:szCs w:val="20"/>
        </w:rPr>
        <w:t>frames for achievement of goals</w:t>
      </w:r>
    </w:p>
    <w:p w14:paraId="045C258C" w14:textId="77777777" w:rsidR="00FD5653" w:rsidRPr="005C433E" w:rsidRDefault="00FD5653" w:rsidP="00824C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726" w:hanging="369"/>
        <w:jc w:val="left"/>
        <w:rPr>
          <w:rFonts w:ascii="Arial" w:hAnsi="Arial" w:cs="Arial"/>
          <w:color w:val="000000"/>
          <w:sz w:val="20"/>
          <w:szCs w:val="20"/>
        </w:rPr>
      </w:pPr>
      <w:r w:rsidRPr="009449CC">
        <w:rPr>
          <w:rFonts w:ascii="Arial" w:hAnsi="Arial" w:cs="Arial"/>
          <w:color w:val="000000"/>
          <w:sz w:val="20"/>
          <w:szCs w:val="20"/>
        </w:rPr>
        <w:t>propose</w:t>
      </w:r>
      <w:r w:rsidRPr="005C433E">
        <w:rPr>
          <w:rFonts w:ascii="Arial" w:hAnsi="Arial" w:cs="Arial"/>
          <w:color w:val="000000"/>
          <w:sz w:val="20"/>
          <w:szCs w:val="20"/>
        </w:rPr>
        <w:t xml:space="preserve"> the level of supervision, mentoring or peer review that may be required for a safe</w:t>
      </w:r>
      <w:r w:rsidR="005C433E" w:rsidRPr="005C433E">
        <w:rPr>
          <w:rFonts w:ascii="Arial" w:hAnsi="Arial" w:cs="Arial"/>
          <w:color w:val="000000"/>
          <w:sz w:val="20"/>
          <w:szCs w:val="20"/>
        </w:rPr>
        <w:t xml:space="preserve"> </w:t>
      </w:r>
      <w:r w:rsidR="00620698" w:rsidRPr="005C433E">
        <w:rPr>
          <w:rFonts w:ascii="Arial" w:hAnsi="Arial" w:cs="Arial"/>
          <w:color w:val="000000"/>
          <w:sz w:val="20"/>
          <w:szCs w:val="20"/>
        </w:rPr>
        <w:t>return to practice</w:t>
      </w:r>
    </w:p>
    <w:p w14:paraId="5E191D3C" w14:textId="77777777" w:rsidR="00FD5653" w:rsidRPr="005C433E" w:rsidRDefault="00FD5653" w:rsidP="00824C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726" w:hanging="369"/>
        <w:jc w:val="left"/>
        <w:rPr>
          <w:rFonts w:ascii="Arial" w:hAnsi="Arial" w:cs="Arial"/>
          <w:color w:val="000000"/>
          <w:sz w:val="20"/>
          <w:szCs w:val="20"/>
        </w:rPr>
      </w:pPr>
      <w:r w:rsidRPr="007E1EC5">
        <w:rPr>
          <w:rFonts w:ascii="Arial" w:hAnsi="Arial" w:cs="Arial"/>
          <w:color w:val="000000"/>
          <w:sz w:val="20"/>
          <w:szCs w:val="20"/>
        </w:rPr>
        <w:lastRenderedPageBreak/>
        <w:t>allocate time for regular formal feedback or performance reviews by the proposed supervisor,</w:t>
      </w:r>
      <w:r w:rsidR="005C433E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33E">
        <w:rPr>
          <w:rFonts w:ascii="Arial" w:hAnsi="Arial" w:cs="Arial"/>
          <w:color w:val="000000"/>
          <w:sz w:val="20"/>
          <w:szCs w:val="20"/>
        </w:rPr>
        <w:t xml:space="preserve">with this feedback or review recorded and signed by the </w:t>
      </w:r>
      <w:r w:rsidR="00620698" w:rsidRPr="005C433E">
        <w:rPr>
          <w:rFonts w:ascii="Arial" w:hAnsi="Arial" w:cs="Arial"/>
          <w:color w:val="000000"/>
          <w:sz w:val="20"/>
          <w:szCs w:val="20"/>
        </w:rPr>
        <w:t>supervisor and the practitioner</w:t>
      </w:r>
    </w:p>
    <w:p w14:paraId="04837B8A" w14:textId="77777777" w:rsidR="00620698" w:rsidRDefault="00FD5653" w:rsidP="00824C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726" w:hanging="369"/>
        <w:jc w:val="left"/>
        <w:rPr>
          <w:rFonts w:ascii="Arial" w:hAnsi="Arial" w:cs="Arial"/>
          <w:color w:val="000000"/>
          <w:sz w:val="20"/>
          <w:szCs w:val="20"/>
        </w:rPr>
      </w:pPr>
      <w:r w:rsidRPr="00620698">
        <w:rPr>
          <w:rFonts w:ascii="Arial" w:hAnsi="Arial" w:cs="Arial"/>
          <w:color w:val="000000"/>
          <w:sz w:val="20"/>
          <w:szCs w:val="20"/>
        </w:rPr>
        <w:t>provide the anticipated completion date fo</w:t>
      </w:r>
      <w:r w:rsidR="00620698" w:rsidRPr="00620698">
        <w:rPr>
          <w:rFonts w:ascii="Arial" w:hAnsi="Arial" w:cs="Arial"/>
          <w:color w:val="000000"/>
          <w:sz w:val="20"/>
          <w:szCs w:val="20"/>
        </w:rPr>
        <w:t>r the re-entry to practice plan</w:t>
      </w:r>
      <w:r w:rsidR="009449CC">
        <w:rPr>
          <w:rFonts w:ascii="Arial" w:hAnsi="Arial" w:cs="Arial"/>
          <w:color w:val="000000"/>
          <w:sz w:val="20"/>
          <w:szCs w:val="20"/>
        </w:rPr>
        <w:t>, and</w:t>
      </w:r>
      <w:r w:rsidRPr="0062069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3271075" w14:textId="77777777" w:rsidR="00FD5653" w:rsidRPr="00620698" w:rsidRDefault="00FD5653" w:rsidP="00824C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726" w:hanging="369"/>
        <w:jc w:val="left"/>
        <w:rPr>
          <w:rFonts w:ascii="Arial" w:hAnsi="Arial" w:cs="Arial"/>
          <w:color w:val="000000"/>
          <w:sz w:val="20"/>
          <w:szCs w:val="20"/>
        </w:rPr>
      </w:pPr>
      <w:r w:rsidRPr="00620698">
        <w:rPr>
          <w:rFonts w:ascii="Arial" w:hAnsi="Arial" w:cs="Arial"/>
          <w:color w:val="000000"/>
          <w:sz w:val="20"/>
          <w:szCs w:val="20"/>
        </w:rPr>
        <w:t>articulate the measures that will be put in place if the stated goals are not achieved in the</w:t>
      </w:r>
      <w:r w:rsidR="006206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620698">
        <w:rPr>
          <w:rFonts w:ascii="Arial" w:hAnsi="Arial" w:cs="Arial"/>
          <w:color w:val="000000"/>
          <w:sz w:val="20"/>
          <w:szCs w:val="20"/>
        </w:rPr>
        <w:t>stated timeframes.</w:t>
      </w:r>
    </w:p>
    <w:p w14:paraId="4CAF429A" w14:textId="77777777" w:rsidR="00DD099D" w:rsidRDefault="00DD099D" w:rsidP="00FD565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</w:p>
    <w:p w14:paraId="7A9AEF93" w14:textId="77777777" w:rsidR="00FD5653" w:rsidRDefault="005C433E" w:rsidP="00FD565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an osteopath </w:t>
      </w:r>
      <w:r w:rsidR="00FD5653">
        <w:rPr>
          <w:rFonts w:ascii="Arial" w:hAnsi="Arial" w:cs="Arial"/>
          <w:color w:val="000000"/>
          <w:sz w:val="20"/>
          <w:szCs w:val="20"/>
        </w:rPr>
        <w:t>does not have a proposed supervisor, they are still required to submit a re-entry plan</w:t>
      </w:r>
      <w:r w:rsidR="00620698">
        <w:rPr>
          <w:rFonts w:ascii="Arial" w:hAnsi="Arial" w:cs="Arial"/>
          <w:color w:val="000000"/>
          <w:sz w:val="20"/>
          <w:szCs w:val="20"/>
        </w:rPr>
        <w:t xml:space="preserve"> </w:t>
      </w:r>
      <w:r w:rsidR="00DA6B00">
        <w:rPr>
          <w:rFonts w:ascii="Arial" w:hAnsi="Arial" w:cs="Arial"/>
          <w:color w:val="000000"/>
          <w:sz w:val="20"/>
          <w:szCs w:val="20"/>
        </w:rPr>
        <w:t xml:space="preserve">(may include supervision plan) </w:t>
      </w:r>
      <w:r w:rsidR="00FD5653">
        <w:rPr>
          <w:rFonts w:ascii="Arial" w:hAnsi="Arial" w:cs="Arial"/>
          <w:color w:val="000000"/>
          <w:sz w:val="20"/>
          <w:szCs w:val="20"/>
        </w:rPr>
        <w:t>based on self-assessment and the plan should include the relevant elements as outlined above.</w:t>
      </w:r>
    </w:p>
    <w:p w14:paraId="24E5CE3E" w14:textId="77777777" w:rsidR="00DD099D" w:rsidRDefault="00DD099D" w:rsidP="00FD565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</w:p>
    <w:p w14:paraId="1F25F379" w14:textId="77777777" w:rsidR="001705FB" w:rsidRDefault="00FD5653" w:rsidP="00FD565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 assist </w:t>
      </w:r>
      <w:r w:rsidR="00620698">
        <w:rPr>
          <w:rFonts w:ascii="Arial" w:hAnsi="Arial" w:cs="Arial"/>
          <w:color w:val="000000"/>
          <w:sz w:val="20"/>
          <w:szCs w:val="20"/>
        </w:rPr>
        <w:t>practitioners</w:t>
      </w:r>
      <w:r>
        <w:rPr>
          <w:rFonts w:ascii="Arial" w:hAnsi="Arial" w:cs="Arial"/>
          <w:color w:val="000000"/>
          <w:sz w:val="20"/>
          <w:szCs w:val="20"/>
        </w:rPr>
        <w:t xml:space="preserve">, the Board has developed a </w:t>
      </w:r>
      <w:r w:rsidR="00376FC0" w:rsidRPr="00376FC0">
        <w:rPr>
          <w:rFonts w:ascii="Arial" w:hAnsi="Arial" w:cs="Arial"/>
          <w:i/>
          <w:sz w:val="20"/>
          <w:szCs w:val="20"/>
        </w:rPr>
        <w:t xml:space="preserve">Plan for continuing professional development and re-entry to practice / satisfying recency of practice </w:t>
      </w:r>
      <w:r w:rsidRPr="00376FC0">
        <w:rPr>
          <w:rFonts w:ascii="Arial" w:hAnsi="Arial" w:cs="Arial"/>
          <w:sz w:val="20"/>
          <w:szCs w:val="20"/>
        </w:rPr>
        <w:t>template which makes</w:t>
      </w:r>
      <w:r w:rsidR="005C433E" w:rsidRPr="00376FC0">
        <w:rPr>
          <w:rFonts w:ascii="Arial" w:hAnsi="Arial" w:cs="Arial"/>
          <w:sz w:val="20"/>
          <w:szCs w:val="20"/>
        </w:rPr>
        <w:t xml:space="preserve"> </w:t>
      </w:r>
      <w:r w:rsidRPr="00376FC0">
        <w:rPr>
          <w:rFonts w:ascii="Arial" w:hAnsi="Arial" w:cs="Arial"/>
          <w:sz w:val="20"/>
          <w:szCs w:val="20"/>
        </w:rPr>
        <w:t>provision for the</w:t>
      </w:r>
      <w:r>
        <w:rPr>
          <w:rFonts w:ascii="Arial" w:hAnsi="Arial" w:cs="Arial"/>
          <w:color w:val="000000"/>
          <w:sz w:val="20"/>
          <w:szCs w:val="20"/>
        </w:rPr>
        <w:t xml:space="preserve"> elements that should be included in </w:t>
      </w:r>
      <w:r w:rsidR="009865B5">
        <w:rPr>
          <w:rFonts w:ascii="Arial" w:hAnsi="Arial" w:cs="Arial"/>
          <w:color w:val="000000"/>
          <w:sz w:val="20"/>
          <w:szCs w:val="20"/>
        </w:rPr>
        <w:t xml:space="preserve">the practitioner’s </w:t>
      </w:r>
      <w:r>
        <w:rPr>
          <w:rFonts w:ascii="Arial" w:hAnsi="Arial" w:cs="Arial"/>
          <w:color w:val="000000"/>
          <w:sz w:val="20"/>
          <w:szCs w:val="20"/>
        </w:rPr>
        <w:t>plan for professional development and re-entry</w:t>
      </w:r>
      <w:r w:rsidR="005C433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to practice. The plan,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with the exception 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</w:t>
      </w:r>
      <w:r w:rsidR="009449CC"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Practitioner and Supervisor Agreement</w:t>
      </w:r>
      <w:r w:rsidR="009449CC">
        <w:rPr>
          <w:rFonts w:ascii="Arial" w:hAnsi="Arial" w:cs="Arial"/>
          <w:color w:val="000000"/>
          <w:sz w:val="20"/>
          <w:szCs w:val="20"/>
        </w:rPr>
        <w:t>’</w:t>
      </w:r>
      <w:r w:rsidR="001F0788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may be</w:t>
      </w:r>
      <w:r w:rsidR="005C433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modified or adapted to suit individual needs</w:t>
      </w:r>
      <w:r w:rsidR="00376FC0">
        <w:rPr>
          <w:rFonts w:ascii="Arial" w:hAnsi="Arial" w:cs="Arial"/>
          <w:color w:val="000000"/>
          <w:sz w:val="20"/>
          <w:szCs w:val="20"/>
        </w:rPr>
        <w:t>.</w:t>
      </w:r>
    </w:p>
    <w:p w14:paraId="0DFA1F5C" w14:textId="77777777" w:rsidR="00EC378C" w:rsidRPr="009B094D" w:rsidRDefault="00EC378C" w:rsidP="00FD565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Cs/>
          <w:color w:val="0D0D0D" w:themeColor="text1" w:themeTint="F2"/>
          <w:sz w:val="20"/>
          <w:szCs w:val="20"/>
        </w:rPr>
      </w:pPr>
    </w:p>
    <w:p w14:paraId="4F91BAF4" w14:textId="77777777" w:rsidR="00FD5653" w:rsidRDefault="00FD5653" w:rsidP="00FD565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color w:val="4F83BE"/>
          <w:sz w:val="20"/>
          <w:szCs w:val="20"/>
        </w:rPr>
      </w:pPr>
      <w:r w:rsidRPr="00B33FE6">
        <w:rPr>
          <w:rFonts w:ascii="Arial" w:hAnsi="Arial" w:cs="Arial"/>
          <w:b/>
          <w:bCs/>
          <w:color w:val="008EC4"/>
          <w:sz w:val="20"/>
          <w:szCs w:val="20"/>
        </w:rPr>
        <w:t>Review</w:t>
      </w:r>
      <w:r>
        <w:rPr>
          <w:rFonts w:ascii="Arial" w:hAnsi="Arial" w:cs="Arial"/>
          <w:b/>
          <w:bCs/>
          <w:color w:val="4F83BE"/>
          <w:sz w:val="20"/>
          <w:szCs w:val="20"/>
        </w:rPr>
        <w:t xml:space="preserve"> </w:t>
      </w:r>
      <w:r w:rsidRPr="00B33FE6">
        <w:rPr>
          <w:rFonts w:ascii="Arial" w:hAnsi="Arial" w:cs="Arial"/>
          <w:b/>
          <w:bCs/>
          <w:color w:val="008EC4"/>
          <w:sz w:val="20"/>
          <w:szCs w:val="20"/>
        </w:rPr>
        <w:t>of</w:t>
      </w:r>
      <w:r>
        <w:rPr>
          <w:rFonts w:ascii="Arial" w:hAnsi="Arial" w:cs="Arial"/>
          <w:b/>
          <w:bCs/>
          <w:color w:val="4F83BE"/>
          <w:sz w:val="20"/>
          <w:szCs w:val="20"/>
        </w:rPr>
        <w:t xml:space="preserve"> </w:t>
      </w:r>
      <w:r w:rsidRPr="00B33FE6">
        <w:rPr>
          <w:rFonts w:ascii="Arial" w:hAnsi="Arial" w:cs="Arial"/>
          <w:b/>
          <w:bCs/>
          <w:color w:val="008EC4"/>
          <w:sz w:val="20"/>
          <w:szCs w:val="20"/>
        </w:rPr>
        <w:t>the</w:t>
      </w:r>
      <w:r>
        <w:rPr>
          <w:rFonts w:ascii="Arial" w:hAnsi="Arial" w:cs="Arial"/>
          <w:b/>
          <w:bCs/>
          <w:color w:val="4F83BE"/>
          <w:sz w:val="20"/>
          <w:szCs w:val="20"/>
        </w:rPr>
        <w:t xml:space="preserve"> </w:t>
      </w:r>
      <w:r w:rsidRPr="00B33FE6">
        <w:rPr>
          <w:rFonts w:ascii="Arial" w:hAnsi="Arial" w:cs="Arial"/>
          <w:b/>
          <w:bCs/>
          <w:color w:val="008EC4"/>
          <w:sz w:val="20"/>
          <w:szCs w:val="20"/>
        </w:rPr>
        <w:t>plan</w:t>
      </w:r>
      <w:r>
        <w:rPr>
          <w:rFonts w:ascii="Arial" w:hAnsi="Arial" w:cs="Arial"/>
          <w:b/>
          <w:bCs/>
          <w:color w:val="4F83BE"/>
          <w:sz w:val="20"/>
          <w:szCs w:val="20"/>
        </w:rPr>
        <w:t xml:space="preserve"> </w:t>
      </w:r>
      <w:r w:rsidRPr="00B33FE6">
        <w:rPr>
          <w:rFonts w:ascii="Arial" w:hAnsi="Arial" w:cs="Arial"/>
          <w:b/>
          <w:bCs/>
          <w:color w:val="008EC4"/>
          <w:sz w:val="20"/>
          <w:szCs w:val="20"/>
        </w:rPr>
        <w:t>by</w:t>
      </w:r>
      <w:r>
        <w:rPr>
          <w:rFonts w:ascii="Arial" w:hAnsi="Arial" w:cs="Arial"/>
          <w:b/>
          <w:bCs/>
          <w:color w:val="4F83BE"/>
          <w:sz w:val="20"/>
          <w:szCs w:val="20"/>
        </w:rPr>
        <w:t xml:space="preserve"> </w:t>
      </w:r>
      <w:r w:rsidRPr="00B33FE6">
        <w:rPr>
          <w:rFonts w:ascii="Arial" w:hAnsi="Arial" w:cs="Arial"/>
          <w:b/>
          <w:bCs/>
          <w:color w:val="008EC4"/>
          <w:sz w:val="20"/>
          <w:szCs w:val="20"/>
        </w:rPr>
        <w:t>the</w:t>
      </w:r>
      <w:r>
        <w:rPr>
          <w:rFonts w:ascii="Arial" w:hAnsi="Arial" w:cs="Arial"/>
          <w:b/>
          <w:bCs/>
          <w:color w:val="4F83BE"/>
          <w:sz w:val="20"/>
          <w:szCs w:val="20"/>
        </w:rPr>
        <w:t xml:space="preserve"> </w:t>
      </w:r>
      <w:r w:rsidRPr="00B33FE6">
        <w:rPr>
          <w:rFonts w:ascii="Arial" w:hAnsi="Arial" w:cs="Arial"/>
          <w:b/>
          <w:bCs/>
          <w:color w:val="008EC4"/>
          <w:sz w:val="20"/>
          <w:szCs w:val="20"/>
        </w:rPr>
        <w:t>Board</w:t>
      </w:r>
    </w:p>
    <w:p w14:paraId="24BDF4C4" w14:textId="77777777" w:rsidR="001705FB" w:rsidRDefault="001705FB" w:rsidP="00FD565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color w:val="4F83BE"/>
          <w:sz w:val="20"/>
          <w:szCs w:val="20"/>
        </w:rPr>
      </w:pPr>
    </w:p>
    <w:p w14:paraId="2663B9AE" w14:textId="77777777" w:rsidR="00FD5653" w:rsidRDefault="007E5FEC" w:rsidP="00FD565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Osteopaths have</w:t>
      </w:r>
      <w:r w:rsidR="00FD5653">
        <w:rPr>
          <w:rFonts w:ascii="Arial" w:hAnsi="Arial" w:cs="Arial"/>
          <w:color w:val="000000"/>
          <w:sz w:val="20"/>
          <w:szCs w:val="20"/>
        </w:rPr>
        <w:t xml:space="preserve"> a professional responsibility to work within their limits of competence. The Board</w:t>
      </w:r>
      <w:r w:rsidR="005C433E">
        <w:rPr>
          <w:rFonts w:ascii="Arial" w:hAnsi="Arial" w:cs="Arial"/>
          <w:color w:val="000000"/>
          <w:sz w:val="20"/>
          <w:szCs w:val="20"/>
        </w:rPr>
        <w:t xml:space="preserve"> </w:t>
      </w:r>
      <w:r w:rsidR="00FD5653">
        <w:rPr>
          <w:rFonts w:ascii="Arial" w:hAnsi="Arial" w:cs="Arial"/>
          <w:color w:val="000000"/>
          <w:sz w:val="20"/>
          <w:szCs w:val="20"/>
        </w:rPr>
        <w:t>expects that practitioners have the necessary level of insight to realise those limits of competence.</w:t>
      </w:r>
    </w:p>
    <w:p w14:paraId="5AD6FDB5" w14:textId="77777777" w:rsidR="007E1EC5" w:rsidRDefault="007E1EC5" w:rsidP="00FD565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</w:p>
    <w:p w14:paraId="04CFFD1F" w14:textId="20A77404" w:rsidR="00FD5653" w:rsidRDefault="009865B5" w:rsidP="00FD565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individual practitioner’s plan for professional development and re-entry to practice is submitted to </w:t>
      </w:r>
      <w:r w:rsidRPr="009865B5">
        <w:rPr>
          <w:rFonts w:ascii="Arial" w:hAnsi="Arial" w:cs="Arial"/>
          <w:color w:val="000000"/>
          <w:sz w:val="20"/>
          <w:szCs w:val="20"/>
        </w:rPr>
        <w:t xml:space="preserve">the Registration and Notifications Committee of the Board </w:t>
      </w:r>
      <w:r>
        <w:rPr>
          <w:rFonts w:ascii="Arial" w:hAnsi="Arial" w:cs="Arial"/>
          <w:color w:val="000000"/>
          <w:sz w:val="20"/>
          <w:szCs w:val="20"/>
        </w:rPr>
        <w:t xml:space="preserve">(RNC) for review </w:t>
      </w:r>
      <w:r w:rsidR="006D178D">
        <w:rPr>
          <w:rFonts w:ascii="Arial" w:hAnsi="Arial" w:cs="Arial"/>
          <w:color w:val="000000"/>
          <w:sz w:val="20"/>
          <w:szCs w:val="20"/>
        </w:rPr>
        <w:t xml:space="preserve">and approval </w:t>
      </w:r>
      <w:r w:rsidRPr="009865B5">
        <w:rPr>
          <w:rFonts w:ascii="Arial" w:hAnsi="Arial" w:cs="Arial"/>
          <w:color w:val="000000"/>
          <w:sz w:val="20"/>
          <w:szCs w:val="20"/>
        </w:rPr>
        <w:t>on a case-by-case basis.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D5653"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 xml:space="preserve">RNC </w:t>
      </w:r>
      <w:r w:rsidR="00FD5653">
        <w:rPr>
          <w:rFonts w:ascii="Arial" w:hAnsi="Arial" w:cs="Arial"/>
          <w:color w:val="000000"/>
          <w:sz w:val="20"/>
          <w:szCs w:val="20"/>
        </w:rPr>
        <w:t>may seek further information if it</w:t>
      </w:r>
      <w:r>
        <w:rPr>
          <w:rFonts w:ascii="Arial" w:hAnsi="Arial" w:cs="Arial"/>
          <w:color w:val="000000"/>
          <w:sz w:val="20"/>
          <w:szCs w:val="20"/>
        </w:rPr>
        <w:t xml:space="preserve"> finds </w:t>
      </w:r>
      <w:r w:rsidR="00FD5653"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>individual practitioner’s plan for professional development and re-entry to practice</w:t>
      </w:r>
      <w:r w:rsidR="00FD565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does not </w:t>
      </w:r>
      <w:r w:rsidR="00FD5653">
        <w:rPr>
          <w:rFonts w:ascii="Arial" w:hAnsi="Arial" w:cs="Arial"/>
          <w:color w:val="000000"/>
          <w:sz w:val="20"/>
          <w:szCs w:val="20"/>
        </w:rPr>
        <w:t>provide sufficient information about the safeguards for the</w:t>
      </w:r>
      <w:r w:rsidR="005C433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individual’s </w:t>
      </w:r>
      <w:r w:rsidR="00FD5653">
        <w:rPr>
          <w:rFonts w:ascii="Arial" w:hAnsi="Arial" w:cs="Arial"/>
          <w:color w:val="000000"/>
          <w:sz w:val="20"/>
          <w:szCs w:val="20"/>
        </w:rPr>
        <w:t>return to practice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7E1EC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RNC will identify any</w:t>
      </w:r>
      <w:r w:rsidRPr="009865B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set tasks or supervision levels and </w:t>
      </w:r>
      <w:r w:rsidR="007E1EC5">
        <w:rPr>
          <w:rFonts w:ascii="Arial" w:hAnsi="Arial" w:cs="Arial"/>
          <w:color w:val="000000"/>
          <w:sz w:val="20"/>
          <w:szCs w:val="20"/>
        </w:rPr>
        <w:t>may</w:t>
      </w:r>
      <w:r w:rsidR="00B77174">
        <w:rPr>
          <w:rFonts w:ascii="Arial" w:hAnsi="Arial" w:cs="Arial"/>
          <w:color w:val="000000"/>
          <w:sz w:val="20"/>
          <w:szCs w:val="20"/>
        </w:rPr>
        <w:t xml:space="preserve"> require the practitioner to complete specific education and/or assessment.</w:t>
      </w:r>
    </w:p>
    <w:p w14:paraId="3A2E451C" w14:textId="77777777" w:rsidR="005C433E" w:rsidRDefault="005C433E" w:rsidP="00FD565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</w:p>
    <w:p w14:paraId="1C1E1B84" w14:textId="77777777" w:rsidR="00FD5653" w:rsidRDefault="00FD5653" w:rsidP="00FD565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r w:rsidR="009865B5">
        <w:rPr>
          <w:rFonts w:ascii="Arial" w:hAnsi="Arial" w:cs="Arial"/>
          <w:color w:val="000000"/>
          <w:sz w:val="20"/>
          <w:szCs w:val="20"/>
        </w:rPr>
        <w:t xml:space="preserve">RNC </w:t>
      </w:r>
      <w:r>
        <w:rPr>
          <w:rFonts w:ascii="Arial" w:hAnsi="Arial" w:cs="Arial"/>
          <w:color w:val="000000"/>
          <w:sz w:val="20"/>
          <w:szCs w:val="20"/>
        </w:rPr>
        <w:t xml:space="preserve">may also decide to formalise the re-entry </w:t>
      </w:r>
      <w:r w:rsidR="009865B5">
        <w:rPr>
          <w:rFonts w:ascii="Arial" w:hAnsi="Arial" w:cs="Arial"/>
          <w:color w:val="000000"/>
          <w:sz w:val="20"/>
          <w:szCs w:val="20"/>
        </w:rPr>
        <w:t xml:space="preserve">requirements </w:t>
      </w:r>
      <w:r>
        <w:rPr>
          <w:rFonts w:ascii="Arial" w:hAnsi="Arial" w:cs="Arial"/>
          <w:color w:val="000000"/>
          <w:sz w:val="20"/>
          <w:szCs w:val="20"/>
        </w:rPr>
        <w:t>by imposing conditions or accepting an</w:t>
      </w:r>
      <w:r w:rsidR="005C433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undertaking from the </w:t>
      </w:r>
      <w:r w:rsidR="00101F55">
        <w:rPr>
          <w:rFonts w:ascii="Arial" w:hAnsi="Arial" w:cs="Arial"/>
          <w:color w:val="000000"/>
          <w:sz w:val="20"/>
          <w:szCs w:val="20"/>
        </w:rPr>
        <w:t>osteopath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A125059" w14:textId="77777777" w:rsidR="001705FB" w:rsidRDefault="001705FB" w:rsidP="00FD565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</w:p>
    <w:p w14:paraId="3BA1456B" w14:textId="77777777" w:rsidR="00FD5653" w:rsidRDefault="00FD5653" w:rsidP="00FD565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r w:rsidR="009865B5">
        <w:rPr>
          <w:rFonts w:ascii="Arial" w:hAnsi="Arial" w:cs="Arial"/>
          <w:color w:val="000000"/>
          <w:sz w:val="20"/>
          <w:szCs w:val="20"/>
        </w:rPr>
        <w:t xml:space="preserve">RNC </w:t>
      </w:r>
      <w:r>
        <w:rPr>
          <w:rFonts w:ascii="Arial" w:hAnsi="Arial" w:cs="Arial"/>
          <w:color w:val="000000"/>
          <w:sz w:val="20"/>
          <w:szCs w:val="20"/>
        </w:rPr>
        <w:t xml:space="preserve">will require the </w:t>
      </w:r>
      <w:r w:rsidR="009865B5">
        <w:rPr>
          <w:rFonts w:ascii="Arial" w:hAnsi="Arial" w:cs="Arial"/>
          <w:color w:val="000000"/>
          <w:sz w:val="20"/>
          <w:szCs w:val="20"/>
        </w:rPr>
        <w:t>individual practitioner</w:t>
      </w:r>
      <w:r w:rsidR="00101F55">
        <w:rPr>
          <w:rFonts w:ascii="Arial" w:hAnsi="Arial" w:cs="Arial"/>
          <w:color w:val="000000"/>
          <w:sz w:val="20"/>
          <w:szCs w:val="20"/>
        </w:rPr>
        <w:t>’s</w:t>
      </w:r>
      <w:r>
        <w:rPr>
          <w:rFonts w:ascii="Arial" w:hAnsi="Arial" w:cs="Arial"/>
          <w:color w:val="000000"/>
          <w:sz w:val="20"/>
          <w:szCs w:val="20"/>
        </w:rPr>
        <w:t xml:space="preserve"> supervisor/s to confirm that the practitioner has complied with</w:t>
      </w:r>
      <w:r w:rsidR="005C433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 w:rsidR="006D178D">
        <w:rPr>
          <w:rFonts w:ascii="Arial" w:hAnsi="Arial" w:cs="Arial"/>
          <w:color w:val="000000"/>
          <w:sz w:val="20"/>
          <w:szCs w:val="20"/>
        </w:rPr>
        <w:t xml:space="preserve"> RNC approved</w:t>
      </w:r>
      <w:r>
        <w:rPr>
          <w:rFonts w:ascii="Arial" w:hAnsi="Arial" w:cs="Arial"/>
          <w:color w:val="000000"/>
          <w:sz w:val="20"/>
          <w:szCs w:val="20"/>
        </w:rPr>
        <w:t xml:space="preserve"> plan for professional development and re-entry to practice. Before releasing the practitioner</w:t>
      </w:r>
      <w:r w:rsidR="005C433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from the obligations of the plan, the </w:t>
      </w:r>
      <w:r w:rsidR="006D178D">
        <w:rPr>
          <w:rFonts w:ascii="Arial" w:hAnsi="Arial" w:cs="Arial"/>
          <w:color w:val="000000"/>
          <w:sz w:val="20"/>
          <w:szCs w:val="20"/>
        </w:rPr>
        <w:t xml:space="preserve">RNC </w:t>
      </w:r>
      <w:r>
        <w:rPr>
          <w:rFonts w:ascii="Arial" w:hAnsi="Arial" w:cs="Arial"/>
          <w:color w:val="000000"/>
          <w:sz w:val="20"/>
          <w:szCs w:val="20"/>
        </w:rPr>
        <w:t>may require that their supervisor confirms that the</w:t>
      </w:r>
      <w:r w:rsidR="005C433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practitioner’s </w:t>
      </w:r>
      <w:r w:rsidR="006D178D">
        <w:rPr>
          <w:rFonts w:ascii="Arial" w:hAnsi="Arial" w:cs="Arial"/>
          <w:color w:val="000000"/>
          <w:sz w:val="20"/>
          <w:szCs w:val="20"/>
        </w:rPr>
        <w:t xml:space="preserve">performance demonstrates </w:t>
      </w:r>
      <w:r w:rsidR="006D178D"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the individual has the knowledge, clinical skills and professional attributes required for competent osteopathic practice in Australia. </w:t>
      </w:r>
    </w:p>
    <w:p w14:paraId="34F0E09B" w14:textId="77777777" w:rsidR="001705FB" w:rsidRDefault="001705FB" w:rsidP="00FD565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</w:p>
    <w:p w14:paraId="17E55FC5" w14:textId="77777777" w:rsidR="00FD5653" w:rsidRDefault="00FD5653" w:rsidP="00FD565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color w:val="4F83BE"/>
          <w:sz w:val="20"/>
          <w:szCs w:val="20"/>
        </w:rPr>
      </w:pPr>
      <w:r w:rsidRPr="00B33FE6">
        <w:rPr>
          <w:rFonts w:ascii="Arial" w:hAnsi="Arial" w:cs="Arial"/>
          <w:b/>
          <w:bCs/>
          <w:color w:val="008EC4"/>
          <w:sz w:val="20"/>
          <w:szCs w:val="20"/>
        </w:rPr>
        <w:t>Auditing</w:t>
      </w:r>
      <w:r>
        <w:rPr>
          <w:rFonts w:ascii="Arial" w:hAnsi="Arial" w:cs="Arial"/>
          <w:b/>
          <w:bCs/>
          <w:color w:val="4F83BE"/>
          <w:sz w:val="20"/>
          <w:szCs w:val="20"/>
        </w:rPr>
        <w:t xml:space="preserve"> </w:t>
      </w:r>
      <w:r w:rsidRPr="00B33FE6">
        <w:rPr>
          <w:rFonts w:ascii="Arial" w:hAnsi="Arial" w:cs="Arial"/>
          <w:b/>
          <w:bCs/>
          <w:color w:val="008EC4"/>
          <w:sz w:val="20"/>
          <w:szCs w:val="20"/>
        </w:rPr>
        <w:t>a</w:t>
      </w:r>
      <w:r>
        <w:rPr>
          <w:rFonts w:ascii="Arial" w:hAnsi="Arial" w:cs="Arial"/>
          <w:b/>
          <w:bCs/>
          <w:color w:val="4F83BE"/>
          <w:sz w:val="20"/>
          <w:szCs w:val="20"/>
        </w:rPr>
        <w:t xml:space="preserve"> </w:t>
      </w:r>
      <w:r w:rsidRPr="00B33FE6">
        <w:rPr>
          <w:rFonts w:ascii="Arial" w:hAnsi="Arial" w:cs="Arial"/>
          <w:b/>
          <w:bCs/>
          <w:color w:val="008EC4"/>
          <w:sz w:val="20"/>
          <w:szCs w:val="20"/>
        </w:rPr>
        <w:t>practitioner’s</w:t>
      </w:r>
      <w:r>
        <w:rPr>
          <w:rFonts w:ascii="Arial" w:hAnsi="Arial" w:cs="Arial"/>
          <w:b/>
          <w:bCs/>
          <w:color w:val="4F83BE"/>
          <w:sz w:val="20"/>
          <w:szCs w:val="20"/>
        </w:rPr>
        <w:t xml:space="preserve"> </w:t>
      </w:r>
      <w:r w:rsidRPr="00B33FE6">
        <w:rPr>
          <w:rFonts w:ascii="Arial" w:hAnsi="Arial" w:cs="Arial"/>
          <w:b/>
          <w:bCs/>
          <w:color w:val="008EC4"/>
          <w:sz w:val="20"/>
          <w:szCs w:val="20"/>
        </w:rPr>
        <w:t>plan</w:t>
      </w:r>
      <w:r>
        <w:rPr>
          <w:rFonts w:ascii="Arial" w:hAnsi="Arial" w:cs="Arial"/>
          <w:b/>
          <w:bCs/>
          <w:color w:val="4F83BE"/>
          <w:sz w:val="20"/>
          <w:szCs w:val="20"/>
        </w:rPr>
        <w:t xml:space="preserve"> </w:t>
      </w:r>
      <w:r w:rsidRPr="00B33FE6">
        <w:rPr>
          <w:rFonts w:ascii="Arial" w:hAnsi="Arial" w:cs="Arial"/>
          <w:b/>
          <w:bCs/>
          <w:color w:val="008EC4"/>
          <w:sz w:val="20"/>
          <w:szCs w:val="20"/>
        </w:rPr>
        <w:t>for</w:t>
      </w:r>
      <w:r>
        <w:rPr>
          <w:rFonts w:ascii="Arial" w:hAnsi="Arial" w:cs="Arial"/>
          <w:b/>
          <w:bCs/>
          <w:color w:val="4F83BE"/>
          <w:sz w:val="20"/>
          <w:szCs w:val="20"/>
        </w:rPr>
        <w:t xml:space="preserve"> </w:t>
      </w:r>
      <w:r w:rsidRPr="00B33FE6">
        <w:rPr>
          <w:rFonts w:ascii="Arial" w:hAnsi="Arial" w:cs="Arial"/>
          <w:b/>
          <w:bCs/>
          <w:color w:val="008EC4"/>
          <w:sz w:val="20"/>
          <w:szCs w:val="20"/>
        </w:rPr>
        <w:t>professional</w:t>
      </w:r>
      <w:r>
        <w:rPr>
          <w:rFonts w:ascii="Arial" w:hAnsi="Arial" w:cs="Arial"/>
          <w:b/>
          <w:bCs/>
          <w:color w:val="4F83BE"/>
          <w:sz w:val="20"/>
          <w:szCs w:val="20"/>
        </w:rPr>
        <w:t xml:space="preserve"> </w:t>
      </w:r>
      <w:r w:rsidRPr="00B33FE6">
        <w:rPr>
          <w:rFonts w:ascii="Arial" w:hAnsi="Arial" w:cs="Arial"/>
          <w:b/>
          <w:bCs/>
          <w:color w:val="008EC4"/>
          <w:sz w:val="20"/>
          <w:szCs w:val="20"/>
        </w:rPr>
        <w:t>development</w:t>
      </w:r>
      <w:r>
        <w:rPr>
          <w:rFonts w:ascii="Arial" w:hAnsi="Arial" w:cs="Arial"/>
          <w:b/>
          <w:bCs/>
          <w:color w:val="4F83BE"/>
          <w:sz w:val="20"/>
          <w:szCs w:val="20"/>
        </w:rPr>
        <w:t xml:space="preserve"> </w:t>
      </w:r>
      <w:r w:rsidRPr="00B33FE6">
        <w:rPr>
          <w:rFonts w:ascii="Arial" w:hAnsi="Arial" w:cs="Arial"/>
          <w:b/>
          <w:bCs/>
          <w:color w:val="008EC4"/>
          <w:sz w:val="20"/>
          <w:szCs w:val="20"/>
        </w:rPr>
        <w:t>and</w:t>
      </w:r>
      <w:r>
        <w:rPr>
          <w:rFonts w:ascii="Arial" w:hAnsi="Arial" w:cs="Arial"/>
          <w:b/>
          <w:bCs/>
          <w:color w:val="4F83BE"/>
          <w:sz w:val="20"/>
          <w:szCs w:val="20"/>
        </w:rPr>
        <w:t xml:space="preserve"> </w:t>
      </w:r>
      <w:r w:rsidRPr="00B33FE6">
        <w:rPr>
          <w:rFonts w:ascii="Arial" w:hAnsi="Arial" w:cs="Arial"/>
          <w:b/>
          <w:bCs/>
          <w:color w:val="008EC4"/>
          <w:sz w:val="20"/>
          <w:szCs w:val="20"/>
        </w:rPr>
        <w:t>for</w:t>
      </w:r>
      <w:r>
        <w:rPr>
          <w:rFonts w:ascii="Arial" w:hAnsi="Arial" w:cs="Arial"/>
          <w:b/>
          <w:bCs/>
          <w:color w:val="4F83BE"/>
          <w:sz w:val="20"/>
          <w:szCs w:val="20"/>
        </w:rPr>
        <w:t xml:space="preserve"> </w:t>
      </w:r>
      <w:r w:rsidRPr="00B33FE6">
        <w:rPr>
          <w:rFonts w:ascii="Arial" w:hAnsi="Arial" w:cs="Arial"/>
          <w:b/>
          <w:bCs/>
          <w:color w:val="008EC4"/>
          <w:sz w:val="20"/>
          <w:szCs w:val="20"/>
        </w:rPr>
        <w:t>re-entry</w:t>
      </w:r>
      <w:r>
        <w:rPr>
          <w:rFonts w:ascii="Arial" w:hAnsi="Arial" w:cs="Arial"/>
          <w:b/>
          <w:bCs/>
          <w:color w:val="4F83BE"/>
          <w:sz w:val="20"/>
          <w:szCs w:val="20"/>
        </w:rPr>
        <w:t xml:space="preserve"> </w:t>
      </w:r>
      <w:r w:rsidRPr="00B33FE6">
        <w:rPr>
          <w:rFonts w:ascii="Arial" w:hAnsi="Arial" w:cs="Arial"/>
          <w:b/>
          <w:bCs/>
          <w:color w:val="008EC4"/>
          <w:sz w:val="20"/>
          <w:szCs w:val="20"/>
        </w:rPr>
        <w:t>to</w:t>
      </w:r>
      <w:r>
        <w:rPr>
          <w:rFonts w:ascii="Arial" w:hAnsi="Arial" w:cs="Arial"/>
          <w:b/>
          <w:bCs/>
          <w:color w:val="4F83BE"/>
          <w:sz w:val="20"/>
          <w:szCs w:val="20"/>
        </w:rPr>
        <w:t xml:space="preserve"> </w:t>
      </w:r>
      <w:r w:rsidRPr="00B33FE6">
        <w:rPr>
          <w:rFonts w:ascii="Arial" w:hAnsi="Arial" w:cs="Arial"/>
          <w:b/>
          <w:bCs/>
          <w:color w:val="008EC4"/>
          <w:sz w:val="20"/>
          <w:szCs w:val="20"/>
        </w:rPr>
        <w:t>practice</w:t>
      </w:r>
    </w:p>
    <w:p w14:paraId="5597CAA7" w14:textId="77777777" w:rsidR="001705FB" w:rsidRDefault="001705FB" w:rsidP="00FD565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color w:val="4F83BE"/>
          <w:sz w:val="20"/>
          <w:szCs w:val="20"/>
        </w:rPr>
      </w:pPr>
    </w:p>
    <w:p w14:paraId="3B464A73" w14:textId="77777777" w:rsidR="00BF10A6" w:rsidRDefault="00FD5653" w:rsidP="00817A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Board may audit compliance with the </w:t>
      </w:r>
      <w:r w:rsidR="009865B5">
        <w:rPr>
          <w:rFonts w:ascii="Arial" w:hAnsi="Arial" w:cs="Arial"/>
          <w:color w:val="000000"/>
          <w:sz w:val="20"/>
          <w:szCs w:val="20"/>
        </w:rPr>
        <w:t>practitioner’s plan for professional development and re-entry to practice</w:t>
      </w:r>
      <w:r w:rsidR="009865B5" w:rsidRPr="00376FC0" w:rsidDel="009865B5">
        <w:rPr>
          <w:rFonts w:ascii="Arial" w:hAnsi="Arial" w:cs="Arial"/>
          <w:i/>
          <w:sz w:val="20"/>
          <w:szCs w:val="20"/>
        </w:rPr>
        <w:t xml:space="preserve"> </w:t>
      </w:r>
      <w:r w:rsidR="001705FB">
        <w:rPr>
          <w:rFonts w:ascii="Arial" w:hAnsi="Arial" w:cs="Arial"/>
          <w:color w:val="000000"/>
          <w:sz w:val="20"/>
          <w:szCs w:val="20"/>
        </w:rPr>
        <w:t xml:space="preserve">at any time. </w:t>
      </w:r>
    </w:p>
    <w:p w14:paraId="12A2F931" w14:textId="77777777" w:rsidR="009865B5" w:rsidRDefault="009865B5" w:rsidP="00817A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13E975C" w14:textId="77777777" w:rsidR="009865B5" w:rsidRPr="00EC378C" w:rsidRDefault="009865B5" w:rsidP="009865B5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color w:val="00B0F0"/>
          <w:sz w:val="20"/>
          <w:szCs w:val="20"/>
        </w:rPr>
      </w:pPr>
      <w:r>
        <w:rPr>
          <w:rFonts w:ascii="Arial" w:hAnsi="Arial" w:cs="Arial"/>
          <w:b/>
          <w:bCs/>
          <w:color w:val="00B0F0"/>
          <w:sz w:val="20"/>
          <w:szCs w:val="20"/>
        </w:rPr>
        <w:t>Assessment of competence to practice</w:t>
      </w:r>
    </w:p>
    <w:p w14:paraId="29414DA2" w14:textId="77777777" w:rsidR="009865B5" w:rsidRDefault="009865B5" w:rsidP="009865B5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color w:val="008EC4"/>
          <w:sz w:val="20"/>
          <w:szCs w:val="20"/>
        </w:rPr>
      </w:pPr>
    </w:p>
    <w:p w14:paraId="494C15F2" w14:textId="77B6F84C" w:rsidR="009865B5" w:rsidRDefault="009865B5" w:rsidP="009865B5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Cs/>
          <w:color w:val="0D0D0D" w:themeColor="text1" w:themeTint="F2"/>
          <w:sz w:val="20"/>
          <w:szCs w:val="20"/>
        </w:rPr>
      </w:pPr>
      <w:r w:rsidRPr="0031349E"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If a practitioner has been absent from osteopathy practice for </w:t>
      </w:r>
      <w:r>
        <w:rPr>
          <w:rFonts w:ascii="Arial" w:hAnsi="Arial" w:cs="Arial"/>
          <w:bCs/>
          <w:color w:val="0D0D0D" w:themeColor="text1" w:themeTint="F2"/>
          <w:sz w:val="20"/>
          <w:szCs w:val="20"/>
        </w:rPr>
        <w:t>five</w:t>
      </w:r>
      <w:r w:rsidRPr="0031349E"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 or more </w:t>
      </w:r>
      <w:proofErr w:type="gramStart"/>
      <w:r w:rsidRPr="0031349E">
        <w:rPr>
          <w:rFonts w:ascii="Arial" w:hAnsi="Arial" w:cs="Arial"/>
          <w:bCs/>
          <w:color w:val="0D0D0D" w:themeColor="text1" w:themeTint="F2"/>
          <w:sz w:val="20"/>
          <w:szCs w:val="20"/>
        </w:rPr>
        <w:t>years</w:t>
      </w:r>
      <w:proofErr w:type="gramEnd"/>
      <w:r w:rsidRPr="0031349E"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 the </w:t>
      </w:r>
      <w:r w:rsidR="006D178D">
        <w:rPr>
          <w:rFonts w:ascii="Arial" w:hAnsi="Arial" w:cs="Arial"/>
          <w:bCs/>
          <w:color w:val="0D0D0D" w:themeColor="text1" w:themeTint="F2"/>
          <w:sz w:val="20"/>
          <w:szCs w:val="20"/>
        </w:rPr>
        <w:t>RNC</w:t>
      </w:r>
      <w:r w:rsidRPr="0031349E"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 </w:t>
      </w:r>
      <w:r w:rsidR="00B35596">
        <w:rPr>
          <w:rFonts w:ascii="Arial" w:hAnsi="Arial" w:cs="Arial"/>
          <w:bCs/>
          <w:color w:val="0D0D0D" w:themeColor="text1" w:themeTint="F2"/>
          <w:sz w:val="20"/>
          <w:szCs w:val="20"/>
        </w:rPr>
        <w:t>may</w:t>
      </w:r>
      <w:r w:rsidRPr="0031349E"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 require a competence assessment</w:t>
      </w:r>
      <w:r w:rsidRPr="001D6985">
        <w:rPr>
          <w:rFonts w:ascii="Arial" w:hAnsi="Arial" w:cs="Arial"/>
          <w:bCs/>
          <w:color w:val="0D0D0D" w:themeColor="text1" w:themeTint="F2"/>
          <w:sz w:val="20"/>
          <w:szCs w:val="20"/>
        </w:rPr>
        <w:t>. Depending on t</w:t>
      </w:r>
      <w:r w:rsidRPr="0031349E"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he individual case, the </w:t>
      </w:r>
      <w:r w:rsidR="006D178D">
        <w:rPr>
          <w:rFonts w:ascii="Arial" w:hAnsi="Arial" w:cs="Arial"/>
          <w:bCs/>
          <w:color w:val="0D0D0D" w:themeColor="text1" w:themeTint="F2"/>
          <w:sz w:val="20"/>
          <w:szCs w:val="20"/>
        </w:rPr>
        <w:t>RNC</w:t>
      </w:r>
      <w:r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 may require </w:t>
      </w:r>
      <w:r w:rsidRPr="0031349E"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a written and/or </w:t>
      </w:r>
      <w:r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a </w:t>
      </w:r>
      <w:r w:rsidRPr="0031349E"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clinical </w:t>
      </w:r>
      <w:r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assessment or </w:t>
      </w:r>
      <w:r w:rsidRPr="0031349E">
        <w:rPr>
          <w:rFonts w:ascii="Arial" w:hAnsi="Arial" w:cs="Arial"/>
          <w:bCs/>
          <w:color w:val="0D0D0D" w:themeColor="text1" w:themeTint="F2"/>
          <w:sz w:val="20"/>
          <w:szCs w:val="20"/>
        </w:rPr>
        <w:t>exam</w:t>
      </w:r>
      <w:r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 to evaluate whether the individual has the knowledge, clinical skills and professional attributes required for competent osteopathic practice in Australia. The requirements for competent osteopathic practice are set out in the </w:t>
      </w:r>
      <w:hyperlink r:id="rId10" w:history="1">
        <w:r w:rsidRPr="008F7400">
          <w:rPr>
            <w:rStyle w:val="Hyperlink"/>
            <w:rFonts w:ascii="Arial" w:hAnsi="Arial" w:cs="Arial"/>
            <w:bCs/>
            <w:i/>
            <w:sz w:val="20"/>
            <w:szCs w:val="20"/>
          </w:rPr>
          <w:t>Capabilities for osteopathic practice</w:t>
        </w:r>
      </w:hyperlink>
      <w:r>
        <w:rPr>
          <w:rFonts w:ascii="Arial" w:hAnsi="Arial" w:cs="Arial"/>
          <w:bCs/>
          <w:i/>
          <w:color w:val="0D0D0D" w:themeColor="text1" w:themeTint="F2"/>
          <w:sz w:val="20"/>
          <w:szCs w:val="20"/>
        </w:rPr>
        <w:t xml:space="preserve">. </w:t>
      </w:r>
    </w:p>
    <w:p w14:paraId="06F2B371" w14:textId="77777777" w:rsidR="009865B5" w:rsidRDefault="009865B5" w:rsidP="00817AC6">
      <w:pPr>
        <w:autoSpaceDE w:val="0"/>
        <w:autoSpaceDN w:val="0"/>
        <w:adjustRightInd w:val="0"/>
        <w:spacing w:after="0"/>
        <w:jc w:val="both"/>
      </w:pPr>
    </w:p>
    <w:sectPr w:rsidR="009865B5" w:rsidSect="00106678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0FA60" w14:textId="77777777" w:rsidR="00E91799" w:rsidRDefault="00E91799" w:rsidP="00FD5653">
      <w:pPr>
        <w:spacing w:after="0"/>
      </w:pPr>
      <w:r>
        <w:separator/>
      </w:r>
    </w:p>
  </w:endnote>
  <w:endnote w:type="continuationSeparator" w:id="0">
    <w:p w14:paraId="75C37D89" w14:textId="77777777" w:rsidR="00E91799" w:rsidRDefault="00E91799" w:rsidP="00FD56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A1E3" w14:textId="77777777" w:rsidR="008A6A58" w:rsidRDefault="008A6A58">
    <w:pPr>
      <w:pStyle w:val="Footer"/>
      <w:tabs>
        <w:tab w:val="clear" w:pos="9026"/>
        <w:tab w:val="right" w:pos="10206"/>
      </w:tabs>
      <w:jc w:val="left"/>
    </w:pPr>
    <w:r w:rsidRPr="009449CC">
      <w:rPr>
        <w:rFonts w:ascii="Arial" w:hAnsi="Arial" w:cs="Arial"/>
        <w:i/>
        <w:sz w:val="18"/>
        <w:szCs w:val="18"/>
      </w:rPr>
      <w:t>Information for osteopaths: Satisfying recency of practice and returning to practice requirements</w:t>
    </w:r>
    <w:r>
      <w:rPr>
        <w:rFonts w:ascii="Arial" w:hAnsi="Arial" w:cs="Arial"/>
        <w:i/>
        <w:sz w:val="18"/>
        <w:szCs w:val="18"/>
      </w:rPr>
      <w:t xml:space="preserve"> – revised November 2017</w:t>
    </w:r>
    <w:r>
      <w:tab/>
    </w:r>
    <w:r w:rsidR="008E3D17">
      <w:fldChar w:fldCharType="begin"/>
    </w:r>
    <w:r w:rsidR="008E3D17">
      <w:instrText xml:space="preserve"> PAGE   \* MERGEFORMAT </w:instrText>
    </w:r>
    <w:r w:rsidR="008E3D17">
      <w:fldChar w:fldCharType="separate"/>
    </w:r>
    <w:r w:rsidR="008E3D17">
      <w:rPr>
        <w:noProof/>
      </w:rPr>
      <w:t>3</w:t>
    </w:r>
    <w:r w:rsidR="008E3D1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DABBF" w14:textId="77777777" w:rsidR="00E91799" w:rsidRDefault="00E91799" w:rsidP="00FD5653">
      <w:pPr>
        <w:spacing w:after="0"/>
      </w:pPr>
      <w:r>
        <w:separator/>
      </w:r>
    </w:p>
  </w:footnote>
  <w:footnote w:type="continuationSeparator" w:id="0">
    <w:p w14:paraId="28D7944B" w14:textId="77777777" w:rsidR="00E91799" w:rsidRDefault="00E91799" w:rsidP="00FD56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81759" w14:textId="77777777" w:rsidR="008A6A58" w:rsidRDefault="008A6A58">
    <w:pPr>
      <w:pStyle w:val="Header"/>
    </w:pPr>
  </w:p>
  <w:p w14:paraId="0EA4A480" w14:textId="77777777" w:rsidR="008A6A58" w:rsidRDefault="008A6A58">
    <w:pPr>
      <w:pStyle w:val="Header"/>
    </w:pPr>
  </w:p>
  <w:p w14:paraId="5D477D04" w14:textId="77777777" w:rsidR="008A6A58" w:rsidRDefault="008A6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4A7D" w14:textId="77777777" w:rsidR="008A6A58" w:rsidRDefault="008A6A58">
    <w:pPr>
      <w:pStyle w:val="Header"/>
    </w:pPr>
    <w:r w:rsidRPr="00106678">
      <w:rPr>
        <w:noProof/>
        <w:lang w:eastAsia="en-AU"/>
      </w:rPr>
      <w:drawing>
        <wp:inline distT="0" distB="0" distL="0" distR="0" wp14:anchorId="7848DE52" wp14:editId="1E85FB28">
          <wp:extent cx="1368152" cy="1368152"/>
          <wp:effectExtent l="0" t="0" r="0" b="0"/>
          <wp:docPr id="1" name="Picture 1" descr="Osteopathy Board of Australia logo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AHPRA_OsteopathyBoardofAustralia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152" cy="13681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A056A7" w14:textId="77777777" w:rsidR="008A6A58" w:rsidRDefault="008A6A58">
    <w:pPr>
      <w:pStyle w:val="Header"/>
    </w:pPr>
  </w:p>
  <w:p w14:paraId="0C293C2F" w14:textId="77777777" w:rsidR="008A6A58" w:rsidRDefault="008A6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3C8"/>
    <w:multiLevelType w:val="hybridMultilevel"/>
    <w:tmpl w:val="F16A2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0C96"/>
    <w:multiLevelType w:val="hybridMultilevel"/>
    <w:tmpl w:val="0AAEF51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C26FDE"/>
    <w:multiLevelType w:val="multilevel"/>
    <w:tmpl w:val="31A4CB7C"/>
    <w:numStyleLink w:val="AHPRANumberedlist"/>
  </w:abstractNum>
  <w:abstractNum w:abstractNumId="3" w15:restartNumberingAfterBreak="0">
    <w:nsid w:val="0A8C50CD"/>
    <w:multiLevelType w:val="multilevel"/>
    <w:tmpl w:val="31A4CB7C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737" w:hanging="368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1134" w:hanging="39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E05B4B"/>
    <w:multiLevelType w:val="hybridMultilevel"/>
    <w:tmpl w:val="30BE3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6EE4"/>
    <w:multiLevelType w:val="hybridMultilevel"/>
    <w:tmpl w:val="E670F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530A0"/>
    <w:multiLevelType w:val="hybridMultilevel"/>
    <w:tmpl w:val="6E5E96B2"/>
    <w:lvl w:ilvl="0" w:tplc="CFCE9D2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5" w:hanging="360"/>
      </w:pPr>
    </w:lvl>
    <w:lvl w:ilvl="2" w:tplc="0C09001B" w:tentative="1">
      <w:start w:val="1"/>
      <w:numFmt w:val="lowerRoman"/>
      <w:lvlText w:val="%3."/>
      <w:lvlJc w:val="right"/>
      <w:pPr>
        <w:ind w:left="2565" w:hanging="180"/>
      </w:pPr>
    </w:lvl>
    <w:lvl w:ilvl="3" w:tplc="0C09000F" w:tentative="1">
      <w:start w:val="1"/>
      <w:numFmt w:val="decimal"/>
      <w:lvlText w:val="%4."/>
      <w:lvlJc w:val="left"/>
      <w:pPr>
        <w:ind w:left="3285" w:hanging="360"/>
      </w:pPr>
    </w:lvl>
    <w:lvl w:ilvl="4" w:tplc="0C090019" w:tentative="1">
      <w:start w:val="1"/>
      <w:numFmt w:val="lowerLetter"/>
      <w:lvlText w:val="%5."/>
      <w:lvlJc w:val="left"/>
      <w:pPr>
        <w:ind w:left="4005" w:hanging="360"/>
      </w:pPr>
    </w:lvl>
    <w:lvl w:ilvl="5" w:tplc="0C09001B" w:tentative="1">
      <w:start w:val="1"/>
      <w:numFmt w:val="lowerRoman"/>
      <w:lvlText w:val="%6."/>
      <w:lvlJc w:val="right"/>
      <w:pPr>
        <w:ind w:left="4725" w:hanging="180"/>
      </w:pPr>
    </w:lvl>
    <w:lvl w:ilvl="6" w:tplc="0C09000F" w:tentative="1">
      <w:start w:val="1"/>
      <w:numFmt w:val="decimal"/>
      <w:lvlText w:val="%7."/>
      <w:lvlJc w:val="left"/>
      <w:pPr>
        <w:ind w:left="5445" w:hanging="360"/>
      </w:pPr>
    </w:lvl>
    <w:lvl w:ilvl="7" w:tplc="0C090019" w:tentative="1">
      <w:start w:val="1"/>
      <w:numFmt w:val="lowerLetter"/>
      <w:lvlText w:val="%8."/>
      <w:lvlJc w:val="left"/>
      <w:pPr>
        <w:ind w:left="6165" w:hanging="360"/>
      </w:pPr>
    </w:lvl>
    <w:lvl w:ilvl="8" w:tplc="0C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47155F8"/>
    <w:multiLevelType w:val="hybridMultilevel"/>
    <w:tmpl w:val="8E04A6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B4179"/>
    <w:multiLevelType w:val="hybridMultilevel"/>
    <w:tmpl w:val="0F546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13E37"/>
    <w:multiLevelType w:val="hybridMultilevel"/>
    <w:tmpl w:val="CCE8807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1312958"/>
    <w:multiLevelType w:val="hybridMultilevel"/>
    <w:tmpl w:val="BF580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A7C6E"/>
    <w:multiLevelType w:val="hybridMultilevel"/>
    <w:tmpl w:val="8C46D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B6A6C"/>
    <w:multiLevelType w:val="hybridMultilevel"/>
    <w:tmpl w:val="E6DADB5A"/>
    <w:lvl w:ilvl="0" w:tplc="A74CC310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53"/>
    <w:rsid w:val="000519C3"/>
    <w:rsid w:val="000533BE"/>
    <w:rsid w:val="0007758D"/>
    <w:rsid w:val="000D5BC2"/>
    <w:rsid w:val="00101F55"/>
    <w:rsid w:val="00106678"/>
    <w:rsid w:val="001141AD"/>
    <w:rsid w:val="00124EA6"/>
    <w:rsid w:val="00147960"/>
    <w:rsid w:val="00164009"/>
    <w:rsid w:val="001705FB"/>
    <w:rsid w:val="0017193A"/>
    <w:rsid w:val="00183B8A"/>
    <w:rsid w:val="001D6985"/>
    <w:rsid w:val="001E5D0C"/>
    <w:rsid w:val="001F0788"/>
    <w:rsid w:val="00226B73"/>
    <w:rsid w:val="00234CA9"/>
    <w:rsid w:val="00237309"/>
    <w:rsid w:val="00254675"/>
    <w:rsid w:val="00254BD7"/>
    <w:rsid w:val="0027283B"/>
    <w:rsid w:val="002911FC"/>
    <w:rsid w:val="00294786"/>
    <w:rsid w:val="002C2DA7"/>
    <w:rsid w:val="002E578D"/>
    <w:rsid w:val="003031EA"/>
    <w:rsid w:val="0031349E"/>
    <w:rsid w:val="00316C24"/>
    <w:rsid w:val="00317390"/>
    <w:rsid w:val="00330F7D"/>
    <w:rsid w:val="003453B2"/>
    <w:rsid w:val="00351283"/>
    <w:rsid w:val="0037390C"/>
    <w:rsid w:val="00376FC0"/>
    <w:rsid w:val="0038117F"/>
    <w:rsid w:val="003D4DE0"/>
    <w:rsid w:val="003F1A83"/>
    <w:rsid w:val="00442584"/>
    <w:rsid w:val="0046475D"/>
    <w:rsid w:val="004835FF"/>
    <w:rsid w:val="0049079C"/>
    <w:rsid w:val="004A4510"/>
    <w:rsid w:val="004A7011"/>
    <w:rsid w:val="004A7ECF"/>
    <w:rsid w:val="004B199D"/>
    <w:rsid w:val="00511D4A"/>
    <w:rsid w:val="005312EF"/>
    <w:rsid w:val="005B6034"/>
    <w:rsid w:val="005B7B72"/>
    <w:rsid w:val="005C433E"/>
    <w:rsid w:val="005D29C0"/>
    <w:rsid w:val="005D5B0A"/>
    <w:rsid w:val="005F5314"/>
    <w:rsid w:val="00620698"/>
    <w:rsid w:val="00662C45"/>
    <w:rsid w:val="00667F12"/>
    <w:rsid w:val="006A3065"/>
    <w:rsid w:val="006D178D"/>
    <w:rsid w:val="006D248B"/>
    <w:rsid w:val="00710644"/>
    <w:rsid w:val="007118C7"/>
    <w:rsid w:val="00752CDC"/>
    <w:rsid w:val="00754187"/>
    <w:rsid w:val="00784585"/>
    <w:rsid w:val="0078647A"/>
    <w:rsid w:val="00792092"/>
    <w:rsid w:val="007E1EC5"/>
    <w:rsid w:val="007E5FEC"/>
    <w:rsid w:val="00817AC6"/>
    <w:rsid w:val="00824CAC"/>
    <w:rsid w:val="00833E1A"/>
    <w:rsid w:val="00864493"/>
    <w:rsid w:val="00875153"/>
    <w:rsid w:val="0088629C"/>
    <w:rsid w:val="00887D02"/>
    <w:rsid w:val="008A6A58"/>
    <w:rsid w:val="008B37B0"/>
    <w:rsid w:val="008C39C9"/>
    <w:rsid w:val="008E3D17"/>
    <w:rsid w:val="008F7400"/>
    <w:rsid w:val="00901E61"/>
    <w:rsid w:val="00932522"/>
    <w:rsid w:val="0094105C"/>
    <w:rsid w:val="009449CC"/>
    <w:rsid w:val="009865B5"/>
    <w:rsid w:val="009A7996"/>
    <w:rsid w:val="009B094D"/>
    <w:rsid w:val="009B207E"/>
    <w:rsid w:val="009B5CCF"/>
    <w:rsid w:val="009B6DC0"/>
    <w:rsid w:val="009F55EB"/>
    <w:rsid w:val="00A115C9"/>
    <w:rsid w:val="00A158F4"/>
    <w:rsid w:val="00A21533"/>
    <w:rsid w:val="00A408E7"/>
    <w:rsid w:val="00A5611F"/>
    <w:rsid w:val="00A6378C"/>
    <w:rsid w:val="00AA27D8"/>
    <w:rsid w:val="00AD5ABC"/>
    <w:rsid w:val="00AF1547"/>
    <w:rsid w:val="00B325A8"/>
    <w:rsid w:val="00B33FE6"/>
    <w:rsid w:val="00B35596"/>
    <w:rsid w:val="00B7211A"/>
    <w:rsid w:val="00B73C1A"/>
    <w:rsid w:val="00B77174"/>
    <w:rsid w:val="00B826A5"/>
    <w:rsid w:val="00B82B31"/>
    <w:rsid w:val="00BD0979"/>
    <w:rsid w:val="00BF10A6"/>
    <w:rsid w:val="00C0528C"/>
    <w:rsid w:val="00C430E2"/>
    <w:rsid w:val="00C511F6"/>
    <w:rsid w:val="00C57A4A"/>
    <w:rsid w:val="00C817EF"/>
    <w:rsid w:val="00CA2E21"/>
    <w:rsid w:val="00CB43DB"/>
    <w:rsid w:val="00CC264A"/>
    <w:rsid w:val="00CD507A"/>
    <w:rsid w:val="00CE519C"/>
    <w:rsid w:val="00CF6F41"/>
    <w:rsid w:val="00D37E6F"/>
    <w:rsid w:val="00D70E1F"/>
    <w:rsid w:val="00D76E11"/>
    <w:rsid w:val="00D83623"/>
    <w:rsid w:val="00DA6B00"/>
    <w:rsid w:val="00DB520F"/>
    <w:rsid w:val="00DD099D"/>
    <w:rsid w:val="00DD4D53"/>
    <w:rsid w:val="00E16D3C"/>
    <w:rsid w:val="00E7017B"/>
    <w:rsid w:val="00E74AE1"/>
    <w:rsid w:val="00E90211"/>
    <w:rsid w:val="00E91799"/>
    <w:rsid w:val="00E9636A"/>
    <w:rsid w:val="00EB0355"/>
    <w:rsid w:val="00EC0917"/>
    <w:rsid w:val="00EC378C"/>
    <w:rsid w:val="00ED3892"/>
    <w:rsid w:val="00EE4FED"/>
    <w:rsid w:val="00F755FC"/>
    <w:rsid w:val="00F7688F"/>
    <w:rsid w:val="00F93A8B"/>
    <w:rsid w:val="00F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A2303"/>
  <w15:docId w15:val="{E696C2B1-FE74-4EFF-BF33-7ED0CD5D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40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65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5653"/>
  </w:style>
  <w:style w:type="paragraph" w:styleId="Footer">
    <w:name w:val="footer"/>
    <w:basedOn w:val="Normal"/>
    <w:link w:val="FooterChar"/>
    <w:uiPriority w:val="99"/>
    <w:unhideWhenUsed/>
    <w:rsid w:val="00FD565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5653"/>
  </w:style>
  <w:style w:type="paragraph" w:styleId="BalloonText">
    <w:name w:val="Balloon Text"/>
    <w:basedOn w:val="Normal"/>
    <w:link w:val="BalloonTextChar"/>
    <w:uiPriority w:val="99"/>
    <w:semiHidden/>
    <w:unhideWhenUsed/>
    <w:rsid w:val="001141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1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4510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1EC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717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717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71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717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71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7174"/>
    <w:rPr>
      <w:vertAlign w:val="superscript"/>
    </w:rPr>
  </w:style>
  <w:style w:type="paragraph" w:customStyle="1" w:styleId="AHPRASubhead">
    <w:name w:val="AHPRA Subhead"/>
    <w:basedOn w:val="Normal"/>
    <w:qFormat/>
    <w:rsid w:val="0037390C"/>
    <w:pPr>
      <w:spacing w:after="200"/>
      <w:jc w:val="left"/>
    </w:pPr>
    <w:rPr>
      <w:rFonts w:ascii="Arial" w:eastAsia="Cambria" w:hAnsi="Arial" w:cs="Times New Roman"/>
      <w:color w:val="008EC4"/>
      <w:sz w:val="28"/>
      <w:szCs w:val="24"/>
    </w:rPr>
  </w:style>
  <w:style w:type="character" w:styleId="BookTitle">
    <w:name w:val="Book Title"/>
    <w:aliases w:val="AHPRA title"/>
    <w:basedOn w:val="DefaultParagraphFont"/>
    <w:qFormat/>
    <w:rsid w:val="0037390C"/>
    <w:rPr>
      <w:rFonts w:ascii="Arial" w:hAnsi="Arial"/>
      <w:bCs/>
      <w:color w:val="00BCE4"/>
      <w:spacing w:val="5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4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9CC"/>
    <w:rPr>
      <w:b/>
      <w:bCs/>
      <w:sz w:val="20"/>
      <w:szCs w:val="20"/>
    </w:rPr>
  </w:style>
  <w:style w:type="paragraph" w:customStyle="1" w:styleId="AHPRADocumentsubheading">
    <w:name w:val="AHPRA Document subheading"/>
    <w:basedOn w:val="Normal"/>
    <w:next w:val="Normal"/>
    <w:qFormat/>
    <w:rsid w:val="009449CC"/>
    <w:pPr>
      <w:spacing w:after="200"/>
      <w:jc w:val="left"/>
      <w:outlineLvl w:val="0"/>
    </w:pPr>
    <w:rPr>
      <w:rFonts w:ascii="Arial" w:eastAsia="Cambria" w:hAnsi="Arial" w:cs="Arial"/>
      <w:color w:val="5F6062"/>
      <w:sz w:val="28"/>
      <w:szCs w:val="52"/>
    </w:rPr>
  </w:style>
  <w:style w:type="character" w:styleId="Hyperlink">
    <w:name w:val="Hyperlink"/>
    <w:basedOn w:val="DefaultParagraphFont"/>
    <w:uiPriority w:val="99"/>
    <w:unhideWhenUsed/>
    <w:rsid w:val="008644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493"/>
    <w:rPr>
      <w:color w:val="800080" w:themeColor="followedHyperlink"/>
      <w:u w:val="single"/>
    </w:rPr>
  </w:style>
  <w:style w:type="paragraph" w:customStyle="1" w:styleId="AHPRANumberedlistlevel2">
    <w:name w:val="AHPRA Numbered list level 2"/>
    <w:basedOn w:val="AHPRANumberedlistlevel1"/>
    <w:qFormat/>
    <w:rsid w:val="009B6DC0"/>
    <w:pPr>
      <w:numPr>
        <w:ilvl w:val="1"/>
      </w:numPr>
    </w:pPr>
  </w:style>
  <w:style w:type="numbering" w:customStyle="1" w:styleId="AHPRANumberedlist">
    <w:name w:val="AHPRA Numbered list"/>
    <w:uiPriority w:val="99"/>
    <w:rsid w:val="009B6DC0"/>
    <w:pPr>
      <w:numPr>
        <w:numId w:val="10"/>
      </w:numPr>
    </w:pPr>
  </w:style>
  <w:style w:type="paragraph" w:customStyle="1" w:styleId="AHPRANumberedlistlevel1">
    <w:name w:val="AHPRA Numbered list level 1"/>
    <w:basedOn w:val="Normal"/>
    <w:qFormat/>
    <w:rsid w:val="009B6DC0"/>
    <w:pPr>
      <w:numPr>
        <w:numId w:val="11"/>
      </w:numPr>
      <w:spacing w:after="0"/>
      <w:jc w:val="left"/>
    </w:pPr>
    <w:rPr>
      <w:rFonts w:ascii="Arial" w:eastAsia="Cambria" w:hAnsi="Arial" w:cs="Times New Roman"/>
      <w:sz w:val="20"/>
      <w:szCs w:val="24"/>
      <w:lang w:val="en-US"/>
    </w:rPr>
  </w:style>
  <w:style w:type="paragraph" w:customStyle="1" w:styleId="AHPRANumberedlistlevel3">
    <w:name w:val="AHPRA Numbered list level 3"/>
    <w:basedOn w:val="AHPRANumberedlistlevel1"/>
    <w:rsid w:val="009B6DC0"/>
    <w:pPr>
      <w:numPr>
        <w:ilvl w:val="2"/>
      </w:numPr>
    </w:pPr>
  </w:style>
  <w:style w:type="paragraph" w:styleId="Revision">
    <w:name w:val="Revision"/>
    <w:hidden/>
    <w:uiPriority w:val="99"/>
    <w:semiHidden/>
    <w:rsid w:val="008A6A58"/>
    <w:pPr>
      <w:spacing w:after="0"/>
      <w:jc w:val="left"/>
    </w:pPr>
  </w:style>
  <w:style w:type="character" w:styleId="UnresolvedMention">
    <w:name w:val="Unresolved Mention"/>
    <w:basedOn w:val="DefaultParagraphFont"/>
    <w:uiPriority w:val="99"/>
    <w:semiHidden/>
    <w:unhideWhenUsed/>
    <w:rsid w:val="008F7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eopathyboard.gov.au/Registration-Standards.asp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steopathyboard.gov.au/Codes-Guidelines/Capabilities-for-osteopathic-practic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steopathyboard.gov.au/Codes-Guidelines/Capabilities-for-osteopathic-practice.asp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52B37-6C84-4CB9-9AFB-FA6215D7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1185</Words>
  <Characters>8004</Characters>
  <Application>Microsoft Office Word</Application>
  <DocSecurity>0</DocSecurity>
  <Lines>1334</Lines>
  <Paragraphs>765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Satisfying recency of practice and returning to practice requirements</vt:lpstr>
    </vt:vector>
  </TitlesOfParts>
  <Company>AHPRA</Company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Satisfying recency of practice and returning to practice requirements</dc:title>
  <dc:subject>Fact sheet</dc:subject>
  <dc:creator>Osteopathy Board</dc:creator>
  <cp:keywords/>
  <cp:lastModifiedBy>Brett Cremer</cp:lastModifiedBy>
  <cp:revision>2</cp:revision>
  <cp:lastPrinted>2019-11-04T00:53:00Z</cp:lastPrinted>
  <dcterms:created xsi:type="dcterms:W3CDTF">2019-11-07T23:15:00Z</dcterms:created>
  <dcterms:modified xsi:type="dcterms:W3CDTF">2019-11-07T23:15:00Z</dcterms:modified>
</cp:coreProperties>
</file>