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881" w:rsidRPr="00C3795C" w:rsidRDefault="00984E15" w:rsidP="008A56B3">
      <w:pPr>
        <w:pStyle w:val="AHPRADocumenttitle"/>
      </w:pPr>
      <w:r>
        <w:rPr>
          <w:noProof/>
          <w:lang w:val="en-US"/>
        </w:rPr>
        <w:t>Communiqué</w:t>
      </w:r>
      <w:bookmarkStart w:id="0" w:name="_GoBack"/>
      <w:bookmarkEnd w:id="0"/>
    </w:p>
    <w:p w:rsidR="009138F9" w:rsidRDefault="00086ED2" w:rsidP="000E29C2">
      <w:pPr>
        <w:spacing w:line="360" w:lineRule="auto"/>
      </w:pPr>
      <w:r>
        <w:rPr>
          <w:noProof/>
          <w:lang w:eastAsia="en-AU"/>
        </w:rPr>
        <w:pict>
          <v:shapetype id="_x0000_t32" coordsize="21600,21600" o:spt="32" o:oned="t" path="m,l21600,21600e" filled="f">
            <v:path arrowok="t" fillok="f" o:connecttype="none"/>
            <o:lock v:ext="edit" shapetype="t"/>
          </v:shapetype>
          <v:shape id="AutoShape 3" o:spid="_x0000_s1026" type="#_x0000_t32" style="position:absolute;margin-left:-63.05pt;margin-top:2pt;width:161.95pt;height:0;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5Oz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"/>
        </w:pict>
      </w:r>
    </w:p>
    <w:p w:rsidR="00622247" w:rsidRDefault="00C7035B" w:rsidP="00984E15">
      <w:pPr>
        <w:pStyle w:val="AHPRADocumentsubheading"/>
      </w:pPr>
      <w:r>
        <w:t xml:space="preserve">26 </w:t>
      </w:r>
      <w:r w:rsidR="00FD7DB5">
        <w:t>March</w:t>
      </w:r>
      <w:r>
        <w:t xml:space="preserve"> 2015</w:t>
      </w:r>
      <w:r w:rsidR="00984E15" w:rsidRPr="00984E15">
        <w:t xml:space="preserve"> meeting of the Osteopathy Board of Australia</w:t>
      </w:r>
    </w:p>
    <w:p w:rsidR="00984E15" w:rsidRDefault="00984E15" w:rsidP="00984E15">
      <w:pPr>
        <w:pStyle w:val="AHPRAbody"/>
      </w:pPr>
      <w:r>
        <w:rPr>
          <w:rFonts w:cs="Arial"/>
          <w:color w:val="000000"/>
        </w:rPr>
        <w:t xml:space="preserve">The </w:t>
      </w:r>
      <w:r w:rsidR="00C7035B">
        <w:rPr>
          <w:rFonts w:cs="Arial"/>
          <w:color w:val="000000"/>
        </w:rPr>
        <w:t>6</w:t>
      </w:r>
      <w:r w:rsidR="00FD7DB5">
        <w:rPr>
          <w:rFonts w:cs="Arial"/>
          <w:color w:val="000000"/>
        </w:rPr>
        <w:t>6</w:t>
      </w:r>
      <w:r w:rsidR="00C7035B" w:rsidRPr="00663202">
        <w:rPr>
          <w:rFonts w:cs="Arial"/>
          <w:color w:val="000000"/>
          <w:vertAlign w:val="superscript"/>
        </w:rPr>
        <w:t>th</w:t>
      </w:r>
      <w:r w:rsidR="00C7035B">
        <w:rPr>
          <w:rFonts w:cs="Arial"/>
          <w:color w:val="000000"/>
          <w:vertAlign w:val="superscript"/>
        </w:rPr>
        <w:t xml:space="preserve"> </w:t>
      </w:r>
      <w:r w:rsidRPr="00DF1D2B">
        <w:rPr>
          <w:rFonts w:cs="Arial"/>
          <w:color w:val="000000"/>
        </w:rPr>
        <w:t xml:space="preserve">meeting of the Osteopathy Board of Australia </w:t>
      </w:r>
      <w:r>
        <w:rPr>
          <w:rFonts w:cs="Arial"/>
          <w:color w:val="000000"/>
        </w:rPr>
        <w:t>(the Board) was</w:t>
      </w:r>
      <w:r w:rsidRPr="00DF1D2B">
        <w:rPr>
          <w:rFonts w:cs="Arial"/>
          <w:color w:val="000000"/>
        </w:rPr>
        <w:t xml:space="preserve"> held</w:t>
      </w:r>
      <w:r>
        <w:rPr>
          <w:rFonts w:cs="Arial"/>
          <w:color w:val="000000"/>
        </w:rPr>
        <w:t xml:space="preserve"> on</w:t>
      </w:r>
      <w:r w:rsidRPr="00EE5AB8">
        <w:rPr>
          <w:lang w:val="en-GB"/>
        </w:rPr>
        <w:t xml:space="preserve"> </w:t>
      </w:r>
      <w:r w:rsidR="00C7035B">
        <w:rPr>
          <w:lang w:val="en-GB"/>
        </w:rPr>
        <w:t xml:space="preserve">26 </w:t>
      </w:r>
      <w:r w:rsidR="00D476D0">
        <w:rPr>
          <w:lang w:val="en-GB"/>
        </w:rPr>
        <w:t>March</w:t>
      </w:r>
      <w:r w:rsidR="00C7035B">
        <w:rPr>
          <w:lang w:val="en-GB"/>
        </w:rPr>
        <w:t xml:space="preserve"> 2015</w:t>
      </w:r>
      <w:r>
        <w:rPr>
          <w:lang w:val="en-GB"/>
        </w:rPr>
        <w:t xml:space="preserve"> in Melbourne</w:t>
      </w:r>
      <w:r>
        <w:rPr>
          <w:rFonts w:cs="Arial"/>
        </w:rPr>
        <w:t xml:space="preserve">. </w:t>
      </w:r>
      <w:r w:rsidRPr="000E3140">
        <w:t>This communiqué highlights key discussions and considerations from the Board’s</w:t>
      </w:r>
      <w:r>
        <w:t xml:space="preserve"> meeting. The Board publishes</w:t>
      </w:r>
      <w:r w:rsidRPr="00F362BF">
        <w:t xml:space="preserve"> this communiqué on our website and email</w:t>
      </w:r>
      <w:r>
        <w:t>s</w:t>
      </w:r>
      <w:r w:rsidRPr="00F362BF">
        <w:t xml:space="preserve"> it to a broad range of stakeholders. </w:t>
      </w:r>
      <w:r w:rsidRPr="00D97E48">
        <w:rPr>
          <w:rFonts w:cs="Arial"/>
        </w:rPr>
        <w:t xml:space="preserve">At each meeting, the Board considers a wide range of issues, many of which are routine and are </w:t>
      </w:r>
      <w:r>
        <w:rPr>
          <w:rFonts w:cs="Arial"/>
        </w:rPr>
        <w:t>not included in this communiqué</w:t>
      </w:r>
      <w:r w:rsidRPr="00F362BF">
        <w:t>.</w:t>
      </w:r>
    </w:p>
    <w:p w:rsidR="005F393C" w:rsidRDefault="005F393C" w:rsidP="00984E15">
      <w:pPr>
        <w:pStyle w:val="AHPRASubhead"/>
      </w:pPr>
      <w:r>
        <w:t>Competent authority pathway evaluation</w:t>
      </w:r>
    </w:p>
    <w:p w:rsidR="005F393C" w:rsidRPr="005F393C" w:rsidRDefault="005F393C" w:rsidP="005F393C">
      <w:pPr>
        <w:pStyle w:val="Default"/>
        <w:spacing w:after="200"/>
        <w:rPr>
          <w:sz w:val="20"/>
          <w:szCs w:val="20"/>
        </w:rPr>
      </w:pPr>
      <w:r w:rsidRPr="005F393C">
        <w:rPr>
          <w:sz w:val="20"/>
          <w:szCs w:val="20"/>
        </w:rPr>
        <w:t>The Board</w:t>
      </w:r>
      <w:r>
        <w:rPr>
          <w:sz w:val="20"/>
          <w:szCs w:val="20"/>
        </w:rPr>
        <w:t>’s accreditation council, the Australasian Osteopathic Accreditation Council (AOAC)</w:t>
      </w:r>
      <w:r w:rsidR="00FB00EE">
        <w:rPr>
          <w:sz w:val="20"/>
          <w:szCs w:val="20"/>
        </w:rPr>
        <w:t>,</w:t>
      </w:r>
      <w:r>
        <w:rPr>
          <w:sz w:val="20"/>
          <w:szCs w:val="20"/>
        </w:rPr>
        <w:t xml:space="preserve"> has been tasked by the Board to </w:t>
      </w:r>
      <w:r w:rsidR="00FB00EE">
        <w:rPr>
          <w:sz w:val="20"/>
          <w:szCs w:val="20"/>
        </w:rPr>
        <w:t xml:space="preserve">evaluate </w:t>
      </w:r>
      <w:r>
        <w:rPr>
          <w:sz w:val="20"/>
          <w:szCs w:val="20"/>
        </w:rPr>
        <w:t>the competent authority pathway</w:t>
      </w:r>
      <w:r w:rsidR="00C831A6">
        <w:rPr>
          <w:sz w:val="20"/>
          <w:szCs w:val="20"/>
        </w:rPr>
        <w:t xml:space="preserve"> (CAP) for eligible registered osteopaths from the United Kingdom</w:t>
      </w:r>
      <w:r>
        <w:rPr>
          <w:sz w:val="20"/>
          <w:szCs w:val="20"/>
        </w:rPr>
        <w:t>.</w:t>
      </w:r>
      <w:r w:rsidR="00C831A6">
        <w:rPr>
          <w:sz w:val="20"/>
          <w:szCs w:val="20"/>
        </w:rPr>
        <w:t xml:space="preserve"> Individuals using this pathway apply for provisional registration to undertake a period of supervised practice for six month.</w:t>
      </w:r>
      <w:r>
        <w:rPr>
          <w:sz w:val="20"/>
          <w:szCs w:val="20"/>
        </w:rPr>
        <w:t xml:space="preserve"> The Board met with the AOAC’s independent consultant and discussed the forthcoming evaluation.</w:t>
      </w:r>
    </w:p>
    <w:p w:rsidR="00984E15" w:rsidRPr="00691D7E" w:rsidRDefault="00FD7DB5" w:rsidP="00984E15">
      <w:pPr>
        <w:pStyle w:val="AHPRASubhead"/>
      </w:pPr>
      <w:r>
        <w:t>Audit of osteopaths – 2014 outcomes</w:t>
      </w:r>
    </w:p>
    <w:p w:rsidR="00FD7DB5" w:rsidRDefault="00FD7DB5" w:rsidP="00FD7DB5">
      <w:pPr>
        <w:pStyle w:val="Default"/>
        <w:spacing w:after="200"/>
      </w:pPr>
      <w:r>
        <w:rPr>
          <w:sz w:val="20"/>
          <w:szCs w:val="20"/>
        </w:rPr>
        <w:t xml:space="preserve">Each time a registered health practitioner applies to renew their registration, they make a declaration that they have (or have not) met some or all of the registration standards for their profession. During audit practitioners are requested to provide information that supports their declarations, which may include an explanation why some requirements have not been met. </w:t>
      </w:r>
    </w:p>
    <w:p w:rsidR="00FD7DB5" w:rsidRDefault="00FB00EE" w:rsidP="00FD7DB5">
      <w:pPr>
        <w:pStyle w:val="AHPRAbody"/>
        <w:rPr>
          <w:sz w:val="18"/>
          <w:szCs w:val="18"/>
        </w:rPr>
      </w:pPr>
      <w:r>
        <w:t>The Australian Health Practitioner Regulation Agency (</w:t>
      </w:r>
      <w:r w:rsidR="00FD7DB5">
        <w:t>AHPRA</w:t>
      </w:r>
      <w:r>
        <w:t>)</w:t>
      </w:r>
      <w:r w:rsidR="00FD7DB5">
        <w:t xml:space="preserve"> has finalised the 2014 audit of osteopaths </w:t>
      </w:r>
      <w:r w:rsidR="00FD7DB5" w:rsidRPr="00FD7DB5">
        <w:t>and all were found to be compliant</w:t>
      </w:r>
      <w:r w:rsidR="00FD7DB5">
        <w:t xml:space="preserve">. </w:t>
      </w:r>
    </w:p>
    <w:p w:rsidR="00FD7DB5" w:rsidRPr="00FB00EE" w:rsidRDefault="00606F01" w:rsidP="00FD7DB5">
      <w:pPr>
        <w:pStyle w:val="AHPRASubhead"/>
        <w:rPr>
          <w:color w:val="000000" w:themeColor="text1"/>
        </w:rPr>
      </w:pPr>
      <w:r w:rsidRPr="00606F01">
        <w:rPr>
          <w:bCs/>
          <w:color w:val="000000" w:themeColor="text1"/>
        </w:rPr>
        <w:t>Forthcoming audit of osteopaths</w:t>
      </w:r>
    </w:p>
    <w:p w:rsidR="00FD7DB5" w:rsidRDefault="00FD7DB5" w:rsidP="00FD7DB5">
      <w:pPr>
        <w:spacing w:before="225" w:after="225" w:line="225" w:lineRule="atLeast"/>
        <w:ind w:right="225"/>
        <w:rPr>
          <w:rFonts w:ascii="Calibri" w:hAnsi="Calibri"/>
          <w:color w:val="444444"/>
          <w:szCs w:val="20"/>
          <w:lang w:val="en-US"/>
        </w:rPr>
      </w:pPr>
      <w:r>
        <w:rPr>
          <w:szCs w:val="20"/>
        </w:rPr>
        <w:t>In May 2015, AHPRA, on behalf of the Board, will undertake audits of compliance with the Board’s registration standards</w:t>
      </w:r>
      <w:r w:rsidR="00FB00EE">
        <w:rPr>
          <w:szCs w:val="20"/>
        </w:rPr>
        <w:t>,</w:t>
      </w:r>
      <w:r>
        <w:rPr>
          <w:szCs w:val="20"/>
        </w:rPr>
        <w:t xml:space="preserve"> including criminal history, </w:t>
      </w:r>
      <w:r w:rsidR="00D476D0">
        <w:rPr>
          <w:szCs w:val="20"/>
        </w:rPr>
        <w:t>continuing professional development</w:t>
      </w:r>
      <w:r>
        <w:rPr>
          <w:szCs w:val="20"/>
        </w:rPr>
        <w:t xml:space="preserve">, </w:t>
      </w:r>
      <w:r w:rsidR="00D476D0">
        <w:rPr>
          <w:szCs w:val="20"/>
        </w:rPr>
        <w:t>professional indemnity insurance</w:t>
      </w:r>
      <w:r>
        <w:rPr>
          <w:szCs w:val="20"/>
        </w:rPr>
        <w:t xml:space="preserve"> and recency of practice. We urge all osteopaths to be aware of the requirements of these </w:t>
      </w:r>
      <w:hyperlink r:id="rId8" w:history="1">
        <w:r w:rsidRPr="00523AC5">
          <w:rPr>
            <w:rStyle w:val="Hyperlink"/>
            <w:szCs w:val="20"/>
          </w:rPr>
          <w:t>registration standards</w:t>
        </w:r>
      </w:hyperlink>
      <w:r>
        <w:rPr>
          <w:szCs w:val="20"/>
        </w:rPr>
        <w:t xml:space="preserve">. For more information please refer to the </w:t>
      </w:r>
      <w:hyperlink r:id="rId9" w:history="1">
        <w:r w:rsidRPr="006C3C79">
          <w:rPr>
            <w:rStyle w:val="Hyperlink"/>
            <w:szCs w:val="20"/>
            <w:lang w:val="en-US"/>
          </w:rPr>
          <w:t>Audit page</w:t>
        </w:r>
      </w:hyperlink>
      <w:r w:rsidR="00FB00EE">
        <w:rPr>
          <w:rStyle w:val="Hyperlink"/>
          <w:szCs w:val="20"/>
          <w:lang w:val="en-US"/>
        </w:rPr>
        <w:t xml:space="preserve"> on the Board’s website</w:t>
      </w:r>
      <w:r>
        <w:rPr>
          <w:lang w:val="en-US"/>
        </w:rPr>
        <w:t>.</w:t>
      </w:r>
    </w:p>
    <w:p w:rsidR="00FD7DB5" w:rsidRPr="00FB00EE" w:rsidRDefault="00606F01" w:rsidP="00FD7DB5">
      <w:pPr>
        <w:pStyle w:val="AHPRASubheadinglevel2"/>
        <w:rPr>
          <w:szCs w:val="20"/>
          <w:lang w:val="en-US"/>
        </w:rPr>
      </w:pPr>
      <w:r w:rsidRPr="00606F01">
        <w:rPr>
          <w:lang w:val="en-US"/>
        </w:rPr>
        <w:t xml:space="preserve">What is the </w:t>
      </w:r>
      <w:r w:rsidR="00FB00EE">
        <w:rPr>
          <w:lang w:val="en-US"/>
        </w:rPr>
        <w:t xml:space="preserve">audit </w:t>
      </w:r>
      <w:r w:rsidRPr="00606F01">
        <w:rPr>
          <w:lang w:val="en-US"/>
        </w:rPr>
        <w:t>process?</w:t>
      </w:r>
    </w:p>
    <w:p w:rsidR="00FD7DB5" w:rsidRDefault="00FD7DB5" w:rsidP="00FD7DB5">
      <w:pPr>
        <w:pStyle w:val="AHPRABulletlevel1"/>
        <w:numPr>
          <w:ilvl w:val="0"/>
          <w:numId w:val="45"/>
        </w:numPr>
        <w:ind w:left="369" w:hanging="369"/>
      </w:pPr>
      <w:r>
        <w:t xml:space="preserve">Registrants are randomly selected for audit and receive an audit notice in the mail. </w:t>
      </w:r>
    </w:p>
    <w:p w:rsidR="00FD7DB5" w:rsidRDefault="00FD7DB5" w:rsidP="00FD7DB5">
      <w:pPr>
        <w:pStyle w:val="AHPRABulletlevel1"/>
        <w:numPr>
          <w:ilvl w:val="0"/>
          <w:numId w:val="45"/>
        </w:numPr>
        <w:ind w:left="369" w:hanging="369"/>
      </w:pPr>
      <w:r>
        <w:t xml:space="preserve">Registrants have four weeks to provide the requested documentation to AHPRA. Along with the notice, participants will receive a checklist to assist in preparing the required documentation as evidence of the activities which meet the requirements of the standard. </w:t>
      </w:r>
    </w:p>
    <w:p w:rsidR="00FD7DB5" w:rsidRDefault="00FD7DB5" w:rsidP="00FD7DB5">
      <w:pPr>
        <w:pStyle w:val="AHPRABulletlevel1"/>
        <w:numPr>
          <w:ilvl w:val="0"/>
          <w:numId w:val="45"/>
        </w:numPr>
        <w:ind w:left="369" w:hanging="369"/>
      </w:pPr>
      <w:r>
        <w:t xml:space="preserve">Once AHPRA has received the completed checklist and supporting documentation, the submission will be compared against the declarations the registrant made in their last renewal application. </w:t>
      </w:r>
    </w:p>
    <w:p w:rsidR="00FD7DB5" w:rsidRDefault="00FD7DB5" w:rsidP="00FD7DB5">
      <w:pPr>
        <w:pStyle w:val="AHPRABulletlevel1"/>
        <w:numPr>
          <w:ilvl w:val="0"/>
          <w:numId w:val="45"/>
        </w:numPr>
        <w:ind w:left="369" w:hanging="369"/>
      </w:pPr>
      <w:r>
        <w:t xml:space="preserve">AHPRA may request further documentation be provided and/or refer cases to the National Board or delegated committee for further investigation. </w:t>
      </w:r>
    </w:p>
    <w:p w:rsidR="00FD7DB5" w:rsidRDefault="00FD7DB5" w:rsidP="00FD7DB5">
      <w:pPr>
        <w:pStyle w:val="AHPRABulletlevel1"/>
        <w:numPr>
          <w:ilvl w:val="0"/>
          <w:numId w:val="45"/>
        </w:numPr>
        <w:ind w:left="369" w:hanging="369"/>
      </w:pPr>
      <w:r>
        <w:t xml:space="preserve">Registrants will be advised of the outcome of the audit. </w:t>
      </w:r>
    </w:p>
    <w:p w:rsidR="005A7CD6" w:rsidRDefault="005A7CD6">
      <w:pPr>
        <w:pStyle w:val="AHPRASubhead"/>
        <w:spacing w:after="0"/>
      </w:pPr>
    </w:p>
    <w:p w:rsidR="005F393C" w:rsidRDefault="005F393C" w:rsidP="00984E15">
      <w:pPr>
        <w:pStyle w:val="AHPRASubhead"/>
      </w:pPr>
      <w:r>
        <w:t>2013/14 osteopathy profession profile online</w:t>
      </w:r>
    </w:p>
    <w:p w:rsidR="005F393C" w:rsidRDefault="005F393C" w:rsidP="005F393C">
      <w:pPr>
        <w:pStyle w:val="AHPRAbody"/>
      </w:pPr>
      <w:r>
        <w:t xml:space="preserve">The Board has published a report of its work in regulating the osteopathic profession in the National Registration and Accreditation Scheme </w:t>
      </w:r>
      <w:r w:rsidR="00FB00EE">
        <w:t xml:space="preserve">(the National Scheme) </w:t>
      </w:r>
      <w:r>
        <w:t>during 2013/14.</w:t>
      </w:r>
    </w:p>
    <w:p w:rsidR="005F393C" w:rsidRDefault="005F393C" w:rsidP="005F393C">
      <w:pPr>
        <w:pStyle w:val="AHPRAbody"/>
      </w:pPr>
      <w:r>
        <w:t xml:space="preserve">The </w:t>
      </w:r>
      <w:hyperlink r:id="rId10" w:anchor="summaries" w:history="1">
        <w:r>
          <w:rPr>
            <w:rStyle w:val="Hyperlink"/>
            <w:szCs w:val="20"/>
          </w:rPr>
          <w:t>report</w:t>
        </w:r>
      </w:hyperlink>
      <w:r>
        <w:t xml:space="preserve"> provides a profession-specific view of the Board’s work to manage risk to the public and regulate the profession in the public interest. It is a profile of osteopathy regulation at work in Australia for the 12 months ending 30 June 2014. </w:t>
      </w:r>
    </w:p>
    <w:p w:rsidR="005F393C" w:rsidRDefault="005F393C" w:rsidP="005F393C">
      <w:pPr>
        <w:pStyle w:val="AHPRAbody"/>
      </w:pPr>
      <w:r>
        <w:lastRenderedPageBreak/>
        <w:t xml:space="preserve">The data in this report are drawn from data published in the </w:t>
      </w:r>
      <w:hyperlink r:id="rId11" w:history="1">
        <w:r>
          <w:rPr>
            <w:rStyle w:val="Hyperlink"/>
            <w:szCs w:val="20"/>
          </w:rPr>
          <w:t>2013/14 annual report</w:t>
        </w:r>
      </w:hyperlink>
      <w:r>
        <w:t xml:space="preserve"> of AHPRA and the National Boards, reporting on the National Scheme.</w:t>
      </w:r>
    </w:p>
    <w:p w:rsidR="00C831A6" w:rsidRPr="00B66985" w:rsidRDefault="00C831A6" w:rsidP="00C831A6">
      <w:pPr>
        <w:pStyle w:val="AHPRASubheading"/>
        <w:rPr>
          <w:lang w:eastAsia="en-AU"/>
        </w:rPr>
      </w:pPr>
      <w:r w:rsidRPr="00B66985">
        <w:rPr>
          <w:lang w:eastAsia="en-AU"/>
        </w:rPr>
        <w:t xml:space="preserve">Security tip </w:t>
      </w:r>
      <w:r>
        <w:rPr>
          <w:lang w:eastAsia="en-AU"/>
        </w:rPr>
        <w:t xml:space="preserve">– keep </w:t>
      </w:r>
      <w:r w:rsidRPr="00B66985">
        <w:rPr>
          <w:lang w:eastAsia="en-AU"/>
        </w:rPr>
        <w:t>your web browser updated</w:t>
      </w:r>
    </w:p>
    <w:p w:rsidR="00C831A6" w:rsidRPr="00B66985" w:rsidRDefault="00C831A6" w:rsidP="00C831A6">
      <w:pPr>
        <w:pStyle w:val="AHPRAbody"/>
        <w:rPr>
          <w:szCs w:val="20"/>
          <w:lang w:eastAsia="en-AU"/>
        </w:rPr>
      </w:pPr>
      <w:r>
        <w:rPr>
          <w:szCs w:val="20"/>
        </w:rPr>
        <w:t xml:space="preserve">AHPRA and the National Boards </w:t>
      </w:r>
      <w:r w:rsidRPr="00B66985">
        <w:rPr>
          <w:szCs w:val="20"/>
        </w:rPr>
        <w:t>are making changes to our websites to</w:t>
      </w:r>
      <w:r>
        <w:rPr>
          <w:szCs w:val="20"/>
        </w:rPr>
        <w:t xml:space="preserve"> ensure </w:t>
      </w:r>
      <w:r w:rsidRPr="00B66985">
        <w:rPr>
          <w:szCs w:val="20"/>
        </w:rPr>
        <w:t>your information is kept safe.</w:t>
      </w:r>
    </w:p>
    <w:p w:rsidR="00C831A6" w:rsidRPr="00B66985" w:rsidRDefault="00C831A6" w:rsidP="00C831A6">
      <w:pPr>
        <w:pStyle w:val="AHPRAbody"/>
        <w:rPr>
          <w:szCs w:val="20"/>
        </w:rPr>
      </w:pPr>
      <w:r w:rsidRPr="00B66985">
        <w:rPr>
          <w:szCs w:val="20"/>
        </w:rPr>
        <w:t xml:space="preserve">From early April 2015, anyone using Internet Explorer version 6 (or an older version) to view </w:t>
      </w:r>
      <w:r>
        <w:rPr>
          <w:szCs w:val="20"/>
        </w:rPr>
        <w:t xml:space="preserve">the Board’s </w:t>
      </w:r>
      <w:r w:rsidRPr="00B66985">
        <w:rPr>
          <w:szCs w:val="20"/>
        </w:rPr>
        <w:t xml:space="preserve">website is likely to experience difficulty accessing web pages and online services. </w:t>
      </w:r>
    </w:p>
    <w:p w:rsidR="00C831A6" w:rsidRPr="00B66985" w:rsidRDefault="00C831A6" w:rsidP="00C831A6">
      <w:pPr>
        <w:pStyle w:val="AHPRAbody"/>
        <w:rPr>
          <w:szCs w:val="20"/>
        </w:rPr>
      </w:pPr>
      <w:r w:rsidRPr="00B66985">
        <w:rPr>
          <w:szCs w:val="20"/>
        </w:rPr>
        <w:t xml:space="preserve">To avoid an interruption to service, we recommend you </w:t>
      </w:r>
      <w:hyperlink r:id="rId12" w:history="1">
        <w:r w:rsidRPr="00B66985">
          <w:rPr>
            <w:rStyle w:val="Hyperlink"/>
            <w:szCs w:val="20"/>
          </w:rPr>
          <w:t>upgrade to the newest version of Internet Explorer immediately</w:t>
        </w:r>
      </w:hyperlink>
      <w:r w:rsidRPr="00B66985">
        <w:rPr>
          <w:szCs w:val="20"/>
        </w:rPr>
        <w:t xml:space="preserve">. It is available for free from Microsoft. </w:t>
      </w:r>
    </w:p>
    <w:p w:rsidR="00C831A6" w:rsidRPr="00B66985" w:rsidRDefault="00C831A6" w:rsidP="00C831A6">
      <w:pPr>
        <w:pStyle w:val="AHPRAbody"/>
        <w:rPr>
          <w:szCs w:val="20"/>
        </w:rPr>
      </w:pPr>
      <w:r w:rsidRPr="00B66985">
        <w:rPr>
          <w:szCs w:val="20"/>
        </w:rPr>
        <w:t xml:space="preserve">If you are using a new version of Internet Explorer and are still having difficulty accessing our </w:t>
      </w:r>
      <w:r>
        <w:rPr>
          <w:szCs w:val="20"/>
        </w:rPr>
        <w:t>web</w:t>
      </w:r>
      <w:r w:rsidRPr="00B66985">
        <w:rPr>
          <w:szCs w:val="20"/>
        </w:rPr>
        <w:t>site please contact us to report your experience</w:t>
      </w:r>
      <w:r>
        <w:rPr>
          <w:szCs w:val="20"/>
        </w:rPr>
        <w:t>.</w:t>
      </w:r>
    </w:p>
    <w:p w:rsidR="005A7CD6" w:rsidRDefault="00C831A6">
      <w:pPr>
        <w:spacing w:before="100" w:beforeAutospacing="1" w:after="100" w:afterAutospacing="1" w:line="270" w:lineRule="atLeast"/>
      </w:pPr>
      <w:r w:rsidRPr="00C831A6">
        <w:t>Call</w:t>
      </w:r>
      <w:r w:rsidR="00606F01" w:rsidRPr="00606F01">
        <w:t xml:space="preserve"> </w:t>
      </w:r>
      <w:r w:rsidR="00606F01" w:rsidRPr="00606F01">
        <w:rPr>
          <w:b/>
          <w:bCs/>
        </w:rPr>
        <w:t>1300 419 495</w:t>
      </w:r>
      <w:r w:rsidR="00606F01" w:rsidRPr="00606F01">
        <w:t xml:space="preserve"> Monday to Friday, 9:00am – 5:00pm (Australian Eastern Standard Time). </w:t>
      </w:r>
    </w:p>
    <w:p w:rsidR="00984E15" w:rsidRPr="00984E15" w:rsidRDefault="00984E15" w:rsidP="00984E15">
      <w:pPr>
        <w:pStyle w:val="AHPRASubhead"/>
      </w:pPr>
      <w:r w:rsidRPr="00984E15">
        <w:t>Keeping in touch with the Board</w:t>
      </w:r>
    </w:p>
    <w:p w:rsidR="00984E15" w:rsidRDefault="00984E15" w:rsidP="00984E15">
      <w:pPr>
        <w:pStyle w:val="AHPRAbody"/>
      </w:pPr>
      <w:r>
        <w:t xml:space="preserve">The Board publishes a range of information about registration and the Board’s expectations of practitioners on its website at </w:t>
      </w:r>
      <w:hyperlink r:id="rId13" w:history="1">
        <w:r w:rsidRPr="00660816">
          <w:rPr>
            <w:rStyle w:val="Hyperlink"/>
            <w:rFonts w:cs="Arial"/>
            <w:szCs w:val="20"/>
          </w:rPr>
          <w:t>www.osteopathyboard.gov.au</w:t>
        </w:r>
      </w:hyperlink>
      <w:r>
        <w:rPr>
          <w:color w:val="0000FF"/>
          <w:u w:val="single"/>
        </w:rPr>
        <w:t>.</w:t>
      </w:r>
      <w:r w:rsidRPr="000120A8">
        <w:rPr>
          <w:color w:val="0000FF"/>
        </w:rPr>
        <w:t xml:space="preserve"> </w:t>
      </w:r>
      <w:r w:rsidR="00B104B9" w:rsidRPr="00ED2159">
        <w:t>Osteopaths</w:t>
      </w:r>
      <w:r>
        <w:t xml:space="preserve"> </w:t>
      </w:r>
      <w:r w:rsidRPr="00B478FC">
        <w:t xml:space="preserve">are encouraged to refer to the site for news and updates on </w:t>
      </w:r>
      <w:r>
        <w:t>p</w:t>
      </w:r>
      <w:r w:rsidRPr="00B478FC">
        <w:t xml:space="preserve">olicy and </w:t>
      </w:r>
      <w:r>
        <w:t>g</w:t>
      </w:r>
      <w:r w:rsidRPr="00B478FC">
        <w:t>uidelines affecting their profession</w:t>
      </w:r>
      <w:r>
        <w:t>.</w:t>
      </w:r>
    </w:p>
    <w:p w:rsidR="00ED2159" w:rsidRDefault="00ED2159" w:rsidP="00984E15">
      <w:pPr>
        <w:rPr>
          <w:szCs w:val="20"/>
          <w:lang w:val="en-US"/>
        </w:rPr>
      </w:pPr>
    </w:p>
    <w:p w:rsidR="003B5E14" w:rsidRDefault="00984E15">
      <w:pPr>
        <w:spacing w:after="0"/>
        <w:rPr>
          <w:color w:val="0070C0"/>
          <w:szCs w:val="20"/>
          <w:lang w:val="en-US"/>
        </w:rPr>
      </w:pPr>
      <w:r w:rsidRPr="00AE3701">
        <w:rPr>
          <w:szCs w:val="20"/>
          <w:lang w:val="en-US"/>
        </w:rPr>
        <w:t xml:space="preserve">Dr </w:t>
      </w:r>
      <w:r>
        <w:rPr>
          <w:szCs w:val="20"/>
          <w:lang w:val="en-US"/>
        </w:rPr>
        <w:t>Nikole Grbin (</w:t>
      </w:r>
      <w:r w:rsidR="00FB00EE">
        <w:rPr>
          <w:szCs w:val="20"/>
          <w:lang w:val="en-US"/>
        </w:rPr>
        <w:t>o</w:t>
      </w:r>
      <w:r>
        <w:rPr>
          <w:szCs w:val="20"/>
          <w:lang w:val="en-US"/>
        </w:rPr>
        <w:t>steopath)</w:t>
      </w:r>
      <w:r>
        <w:rPr>
          <w:szCs w:val="20"/>
          <w:lang w:val="en-US"/>
        </w:rPr>
        <w:br/>
      </w:r>
      <w:r w:rsidRPr="007D493A">
        <w:rPr>
          <w:color w:val="0070C0"/>
          <w:szCs w:val="20"/>
          <w:lang w:val="en-US"/>
        </w:rPr>
        <w:t>Chair</w:t>
      </w:r>
    </w:p>
    <w:p w:rsidR="005A7CD6" w:rsidRDefault="002169EA">
      <w:pPr>
        <w:spacing w:before="0"/>
        <w:rPr>
          <w:szCs w:val="20"/>
          <w:lang w:val="en-US"/>
        </w:rPr>
      </w:pPr>
      <w:r>
        <w:rPr>
          <w:color w:val="0070C0"/>
          <w:szCs w:val="20"/>
          <w:lang w:val="en-US"/>
        </w:rPr>
        <w:t>Osteopathy Board of Australia</w:t>
      </w:r>
      <w:r w:rsidR="00984E15">
        <w:rPr>
          <w:color w:val="0070C0"/>
          <w:szCs w:val="20"/>
          <w:lang w:val="en-US"/>
        </w:rPr>
        <w:br/>
      </w:r>
    </w:p>
    <w:p w:rsidR="005A7CD6" w:rsidRDefault="005F393C">
      <w:pPr>
        <w:spacing w:before="0"/>
      </w:pPr>
      <w:r>
        <w:rPr>
          <w:szCs w:val="20"/>
          <w:lang w:val="en-US"/>
        </w:rPr>
        <w:t>2</w:t>
      </w:r>
      <w:r w:rsidR="00ED2159">
        <w:rPr>
          <w:szCs w:val="20"/>
          <w:lang w:val="en-US"/>
        </w:rPr>
        <w:t xml:space="preserve"> </w:t>
      </w:r>
      <w:r>
        <w:rPr>
          <w:szCs w:val="20"/>
          <w:lang w:val="en-US"/>
        </w:rPr>
        <w:t>April</w:t>
      </w:r>
      <w:r w:rsidR="00984E15">
        <w:rPr>
          <w:szCs w:val="20"/>
        </w:rPr>
        <w:t xml:space="preserve"> 2015</w:t>
      </w:r>
    </w:p>
    <w:sectPr w:rsidR="005A7CD6" w:rsidSect="004B438E">
      <w:headerReference w:type="default" r:id="rId14"/>
      <w:footerReference w:type="even" r:id="rId15"/>
      <w:footerReference w:type="default" r:id="rId16"/>
      <w:headerReference w:type="first" r:id="rId17"/>
      <w:pgSz w:w="11900" w:h="16840"/>
      <w:pgMar w:top="1392" w:right="1247" w:bottom="992" w:left="1247" w:header="284" w:footer="68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159" w:rsidRDefault="00ED2159" w:rsidP="008A56B3">
      <w:r>
        <w:separator/>
      </w:r>
    </w:p>
    <w:p w:rsidR="00ED2159" w:rsidRDefault="00ED2159" w:rsidP="008A56B3"/>
  </w:endnote>
  <w:endnote w:type="continuationSeparator" w:id="0">
    <w:p w:rsidR="00ED2159" w:rsidRDefault="00ED2159" w:rsidP="008A56B3">
      <w:r>
        <w:continuationSeparator/>
      </w:r>
    </w:p>
    <w:p w:rsidR="00ED2159" w:rsidRDefault="00ED2159" w:rsidP="008A56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159" w:rsidRDefault="00606F01" w:rsidP="008A56B3">
    <w:pPr>
      <w:pStyle w:val="AHPRAfootnote"/>
    </w:pPr>
    <w:r>
      <w:fldChar w:fldCharType="begin"/>
    </w:r>
    <w:r w:rsidR="00ED2159">
      <w:instrText xml:space="preserve">PAGE  </w:instrText>
    </w:r>
    <w:r>
      <w:fldChar w:fldCharType="end"/>
    </w:r>
  </w:p>
  <w:p w:rsidR="00ED2159" w:rsidRDefault="00ED2159" w:rsidP="008A56B3">
    <w:pPr>
      <w:pStyle w:val="AHPRAfootnote"/>
    </w:pPr>
  </w:p>
  <w:p w:rsidR="00ED2159" w:rsidRDefault="00ED2159" w:rsidP="008A56B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159" w:rsidRPr="000E7E28" w:rsidRDefault="00086ED2" w:rsidP="007840D7">
    <w:pPr>
      <w:pStyle w:val="AHPRApagenumber"/>
      <w:tabs>
        <w:tab w:val="center" w:pos="4536"/>
        <w:tab w:val="right" w:pos="9356"/>
      </w:tabs>
      <w:ind w:right="-233"/>
      <w:jc w:val="left"/>
    </w:pPr>
    <w:r>
      <w:fldChar w:fldCharType="begin"/>
    </w:r>
    <w:r>
      <w:instrText xml:space="preserve"> STYLEREF "AHPRA Document title" \* MERGEFORMAT </w:instrText>
    </w:r>
    <w:r>
      <w:fldChar w:fldCharType="separate"/>
    </w:r>
    <w:r>
      <w:rPr>
        <w:noProof/>
      </w:rPr>
      <w:t>Communiqué</w:t>
    </w:r>
    <w:r>
      <w:rPr>
        <w:noProof/>
      </w:rPr>
      <w:fldChar w:fldCharType="end"/>
    </w:r>
    <w:r w:rsidR="00ED2159">
      <w:t xml:space="preserve"> / </w:t>
    </w:r>
    <w:r w:rsidR="00606F01">
      <w:fldChar w:fldCharType="begin"/>
    </w:r>
    <w:r w:rsidR="002169EA">
      <w:instrText xml:space="preserve"> DATE \@ "d MMMM y" \* MERGEFORMAT </w:instrText>
    </w:r>
    <w:r w:rsidR="00606F01">
      <w:fldChar w:fldCharType="separate"/>
    </w:r>
    <w:r>
      <w:rPr>
        <w:noProof/>
      </w:rPr>
      <w:t>2 April 15</w:t>
    </w:r>
    <w:r w:rsidR="00606F01">
      <w:rPr>
        <w:noProof/>
      </w:rPr>
      <w:fldChar w:fldCharType="end"/>
    </w:r>
    <w:sdt>
      <w:sdtPr>
        <w:id w:val="16333165"/>
        <w:docPartObj>
          <w:docPartGallery w:val="Page Numbers (Top of Page)"/>
          <w:docPartUnique/>
        </w:docPartObj>
      </w:sdtPr>
      <w:sdtEndPr/>
      <w:sdtContent>
        <w:r w:rsidR="00ED2159">
          <w:tab/>
        </w:r>
        <w:r w:rsidR="00ED2159">
          <w:tab/>
        </w:r>
        <w:r w:rsidR="00ED2159" w:rsidRPr="000E7E28">
          <w:t xml:space="preserve">Page </w:t>
        </w:r>
        <w:r w:rsidR="00606F01">
          <w:fldChar w:fldCharType="begin"/>
        </w:r>
        <w:r w:rsidR="002169EA">
          <w:instrText xml:space="preserve"> PAGE </w:instrText>
        </w:r>
        <w:r w:rsidR="00606F01">
          <w:fldChar w:fldCharType="separate"/>
        </w:r>
        <w:r>
          <w:rPr>
            <w:noProof/>
          </w:rPr>
          <w:t>2</w:t>
        </w:r>
        <w:r w:rsidR="00606F01">
          <w:rPr>
            <w:noProof/>
          </w:rPr>
          <w:fldChar w:fldCharType="end"/>
        </w:r>
        <w:r w:rsidR="00ED2159" w:rsidRPr="000E7E28">
          <w:t xml:space="preserve"> of </w:t>
        </w:r>
        <w:r w:rsidR="00606F01">
          <w:fldChar w:fldCharType="begin"/>
        </w:r>
        <w:r w:rsidR="002169EA">
          <w:instrText xml:space="preserve"> NUMPAGES  </w:instrText>
        </w:r>
        <w:r w:rsidR="00606F01">
          <w:fldChar w:fldCharType="separate"/>
        </w:r>
        <w:r>
          <w:rPr>
            <w:noProof/>
          </w:rPr>
          <w:t>2</w:t>
        </w:r>
        <w:r w:rsidR="00606F01">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159" w:rsidRDefault="00ED2159" w:rsidP="008A56B3">
      <w:r>
        <w:separator/>
      </w:r>
    </w:p>
  </w:footnote>
  <w:footnote w:type="continuationSeparator" w:id="0">
    <w:p w:rsidR="00ED2159" w:rsidRDefault="00ED2159" w:rsidP="008A56B3">
      <w:r>
        <w:continuationSeparator/>
      </w:r>
    </w:p>
    <w:p w:rsidR="00ED2159" w:rsidRDefault="00ED2159" w:rsidP="008A56B3"/>
  </w:footnote>
  <w:footnote w:type="continuationNotice" w:id="1">
    <w:p w:rsidR="00ED2159" w:rsidRDefault="00ED2159" w:rsidP="008A56B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159" w:rsidRPr="00315933" w:rsidRDefault="00ED2159" w:rsidP="008A56B3"/>
  <w:p w:rsidR="00ED2159" w:rsidRDefault="00ED2159" w:rsidP="008A56B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159" w:rsidRDefault="00ED2159" w:rsidP="008A56B3">
    <w:r>
      <w:rPr>
        <w:noProof/>
        <w:szCs w:val="20"/>
        <w:lang w:eastAsia="en-AU"/>
      </w:rPr>
      <w:drawing>
        <wp:anchor distT="0" distB="0" distL="114300" distR="114300" simplePos="0" relativeHeight="251658240" behindDoc="0" locked="0" layoutInCell="1" allowOverlap="1">
          <wp:simplePos x="0" y="0"/>
          <wp:positionH relativeFrom="column">
            <wp:posOffset>4648200</wp:posOffset>
          </wp:positionH>
          <wp:positionV relativeFrom="paragraph">
            <wp:posOffset>73660</wp:posOffset>
          </wp:positionV>
          <wp:extent cx="1257300" cy="1306195"/>
          <wp:effectExtent l="0" t="0" r="12700" b="0"/>
          <wp:wrapSquare wrapText="bothSides"/>
          <wp:docPr id="1" name="Picture 1" descr="Osteopathy Board of Australi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OsteopathyBoardofAustral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7300" cy="1306195"/>
                  </a:xfrm>
                  <a:prstGeom prst="rect">
                    <a:avLst/>
                  </a:prstGeom>
                  <a:noFill/>
                  <a:ln w="9525">
                    <a:noFill/>
                    <a:miter lim="800000"/>
                    <a:headEnd/>
                    <a:tailEnd/>
                  </a:ln>
                </pic:spPr>
              </pic:pic>
            </a:graphicData>
          </a:graphic>
        </wp:anchor>
      </w:drawing>
    </w:r>
  </w:p>
  <w:p w:rsidR="00ED2159" w:rsidRDefault="00ED2159" w:rsidP="008A56B3"/>
  <w:p w:rsidR="00ED2159" w:rsidRDefault="00ED2159" w:rsidP="008A56B3"/>
  <w:p w:rsidR="00ED2159" w:rsidRDefault="00ED2159" w:rsidP="008A56B3"/>
  <w:p w:rsidR="00ED2159" w:rsidRDefault="00ED2159" w:rsidP="008A56B3"/>
  <w:p w:rsidR="00ED2159" w:rsidRDefault="00ED2159" w:rsidP="008A56B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9389C"/>
    <w:multiLevelType w:val="hybridMultilevel"/>
    <w:tmpl w:val="56B4A2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B7080D"/>
    <w:multiLevelType w:val="hybridMultilevel"/>
    <w:tmpl w:val="13A4FC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E62734"/>
    <w:multiLevelType w:val="hybridMultilevel"/>
    <w:tmpl w:val="810AFF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BB17D6"/>
    <w:multiLevelType w:val="multilevel"/>
    <w:tmpl w:val="C4183F12"/>
    <w:numStyleLink w:val="AHPRANumberedlist"/>
  </w:abstractNum>
  <w:abstractNum w:abstractNumId="4">
    <w:nsid w:val="0A8C50CD"/>
    <w:multiLevelType w:val="multilevel"/>
    <w:tmpl w:val="C4183F12"/>
    <w:styleLink w:val="AHPRANumberedlist"/>
    <w:lvl w:ilvl="0">
      <w:start w:val="1"/>
      <w:numFmt w:val="decimal"/>
      <w:pStyle w:val="Numberedlist"/>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369" w:firstLine="0"/>
      </w:pPr>
      <w:rPr>
        <w:rFonts w:ascii="Arial" w:hAnsi="Arial" w:hint="default"/>
        <w:b w:val="0"/>
        <w:i w:val="0"/>
        <w:color w:val="auto"/>
        <w:sz w:val="20"/>
      </w:rPr>
    </w:lvl>
    <w:lvl w:ilvl="2">
      <w:start w:val="1"/>
      <w:numFmt w:val="decimal"/>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5">
    <w:nsid w:val="0C037DB3"/>
    <w:multiLevelType w:val="multilevel"/>
    <w:tmpl w:val="45320190"/>
    <w:lvl w:ilvl="0">
      <w:start w:val="1"/>
      <w:numFmt w:val="decimal"/>
      <w:pStyle w:val="Numberedheadings"/>
      <w:lvlText w:val="%1"/>
      <w:lvlJc w:val="left"/>
      <w:pPr>
        <w:ind w:left="432" w:hanging="432"/>
      </w:pPr>
      <w:rPr>
        <w:rFonts w:hint="default"/>
        <w:b/>
        <w:color w:val="007DC3"/>
        <w:sz w:val="20"/>
      </w:rPr>
    </w:lvl>
    <w:lvl w:ilvl="1">
      <w:start w:val="1"/>
      <w:numFmt w:val="decimal"/>
      <w:pStyle w:val="Heading2"/>
      <w:lvlText w:val="%1.%2"/>
      <w:lvlJc w:val="left"/>
      <w:pPr>
        <w:ind w:left="576" w:hanging="576"/>
      </w:pPr>
      <w:rPr>
        <w:rFonts w:hint="default"/>
        <w:b/>
        <w:i w:val="0"/>
        <w:color w:val="auto"/>
        <w:sz w:val="20"/>
      </w:rPr>
    </w:lvl>
    <w:lvl w:ilvl="2">
      <w:start w:val="1"/>
      <w:numFmt w:val="decimal"/>
      <w:pStyle w:val="Heading3"/>
      <w:lvlText w:val="%1.%2.%3"/>
      <w:lvlJc w:val="left"/>
      <w:pPr>
        <w:ind w:left="720" w:hanging="720"/>
      </w:pPr>
      <w:rPr>
        <w:rFonts w:hint="default"/>
        <w:i w:val="0"/>
        <w:color w:val="007DC3"/>
        <w:sz w:val="20"/>
      </w:rPr>
    </w:lvl>
    <w:lvl w:ilvl="3">
      <w:start w:val="1"/>
      <w:numFmt w:val="decimal"/>
      <w:pStyle w:val="Heading4"/>
      <w:lvlText w:val="%1.%2.%3.%4"/>
      <w:lvlJc w:val="left"/>
      <w:pPr>
        <w:ind w:left="864" w:hanging="864"/>
      </w:pPr>
      <w:rPr>
        <w:rFonts w:hint="default"/>
        <w:b w:val="0"/>
        <w:i w:val="0"/>
        <w:color w:val="auto"/>
        <w:sz w:val="20"/>
      </w:rPr>
    </w:lvl>
    <w:lvl w:ilvl="4">
      <w:start w:val="1"/>
      <w:numFmt w:val="decimal"/>
      <w:pStyle w:val="Heading5"/>
      <w:lvlText w:val="%1.%2.%3.%4.%5"/>
      <w:lvlJc w:val="left"/>
      <w:pPr>
        <w:ind w:left="1008" w:hanging="1008"/>
      </w:pPr>
      <w:rPr>
        <w:rFonts w:hint="default"/>
        <w:b w:val="0"/>
        <w:i w:val="0"/>
        <w:color w:val="007DC3"/>
        <w:sz w:val="20"/>
      </w:rPr>
    </w:lvl>
    <w:lvl w:ilvl="5">
      <w:start w:val="1"/>
      <w:numFmt w:val="decimal"/>
      <w:pStyle w:val="Heading6"/>
      <w:lvlText w:val="%1.%2.%3.%4.%5.%6"/>
      <w:lvlJc w:val="left"/>
      <w:pPr>
        <w:ind w:left="1152" w:hanging="1152"/>
      </w:pPr>
      <w:rPr>
        <w:rFonts w:hint="default"/>
        <w:color w:val="auto"/>
      </w:rPr>
    </w:lvl>
    <w:lvl w:ilvl="6">
      <w:start w:val="1"/>
      <w:numFmt w:val="decimal"/>
      <w:pStyle w:val="Heading7"/>
      <w:lvlText w:val="%1.%2.%3.%4.%5.%6.%7"/>
      <w:lvlJc w:val="left"/>
      <w:pPr>
        <w:ind w:left="1296" w:hanging="1296"/>
      </w:pPr>
      <w:rPr>
        <w:rFonts w:hint="default"/>
        <w:b w:val="0"/>
        <w:i w:val="0"/>
        <w:sz w:val="20"/>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nsid w:val="0C862165"/>
    <w:multiLevelType w:val="multilevel"/>
    <w:tmpl w:val="BE20683A"/>
    <w:styleLink w:val="AHPRANumberedheadinglist"/>
    <w:lvl w:ilvl="0">
      <w:start w:val="1"/>
      <w:numFmt w:val="decimal"/>
      <w:lvlText w:val="%1."/>
      <w:lvlJc w:val="left"/>
      <w:pPr>
        <w:ind w:left="369" w:hanging="369"/>
      </w:pPr>
      <w:rPr>
        <w:rFonts w:ascii="Arial" w:hAnsi="Arial" w:hint="default"/>
        <w:b/>
        <w:color w:val="007DC3"/>
        <w:sz w:val="20"/>
      </w:rPr>
    </w:lvl>
    <w:lvl w:ilvl="1">
      <w:start w:val="1"/>
      <w:numFmt w:val="decimal"/>
      <w:lvlText w:val="%1.%2"/>
      <w:lvlJc w:val="left"/>
      <w:pPr>
        <w:ind w:left="369" w:hanging="369"/>
      </w:pPr>
      <w:rPr>
        <w:rFonts w:ascii="Arial" w:hAnsi="Arial" w:hint="default"/>
        <w:b/>
        <w:i w:val="0"/>
        <w:color w:val="auto"/>
        <w:sz w:val="20"/>
      </w:rPr>
    </w:lvl>
    <w:lvl w:ilvl="2">
      <w:start w:val="1"/>
      <w:numFmt w:val="decimal"/>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7">
    <w:nsid w:val="0D193D64"/>
    <w:multiLevelType w:val="hybridMultilevel"/>
    <w:tmpl w:val="A888F8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12C4174">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3D3EC6"/>
    <w:multiLevelType w:val="hybridMultilevel"/>
    <w:tmpl w:val="CC7A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FD42B8"/>
    <w:multiLevelType w:val="hybridMultilevel"/>
    <w:tmpl w:val="BCA2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2D19FF"/>
    <w:multiLevelType w:val="multilevel"/>
    <w:tmpl w:val="BE20683A"/>
    <w:numStyleLink w:val="AHPRANumberedheadinglist"/>
  </w:abstractNum>
  <w:abstractNum w:abstractNumId="11">
    <w:nsid w:val="15714E62"/>
    <w:multiLevelType w:val="hybridMultilevel"/>
    <w:tmpl w:val="B0B0F2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8D84F9D"/>
    <w:multiLevelType w:val="hybridMultilevel"/>
    <w:tmpl w:val="EDA214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173E2C"/>
    <w:multiLevelType w:val="hybridMultilevel"/>
    <w:tmpl w:val="DBDC4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4E53EC"/>
    <w:multiLevelType w:val="hybridMultilevel"/>
    <w:tmpl w:val="F7D06F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12C4174">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0416A0"/>
    <w:multiLevelType w:val="hybridMultilevel"/>
    <w:tmpl w:val="6652B7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F925366"/>
    <w:multiLevelType w:val="hybridMultilevel"/>
    <w:tmpl w:val="86F864A0"/>
    <w:lvl w:ilvl="0" w:tplc="0C090001">
      <w:start w:val="1"/>
      <w:numFmt w:val="bullet"/>
      <w:lvlText w:val=""/>
      <w:lvlJc w:val="left"/>
      <w:pPr>
        <w:ind w:left="840" w:hanging="360"/>
      </w:pPr>
      <w:rPr>
        <w:rFonts w:ascii="Symbol" w:hAnsi="Symbol" w:hint="default"/>
      </w:rPr>
    </w:lvl>
    <w:lvl w:ilvl="1" w:tplc="0C090003">
      <w:start w:val="1"/>
      <w:numFmt w:val="bullet"/>
      <w:lvlText w:val="o"/>
      <w:lvlJc w:val="left"/>
      <w:pPr>
        <w:ind w:left="1560" w:hanging="360"/>
      </w:pPr>
      <w:rPr>
        <w:rFonts w:ascii="Courier New" w:hAnsi="Courier New" w:cs="Courier New" w:hint="default"/>
      </w:rPr>
    </w:lvl>
    <w:lvl w:ilvl="2" w:tplc="0C090005">
      <w:start w:val="1"/>
      <w:numFmt w:val="bullet"/>
      <w:lvlText w:val=""/>
      <w:lvlJc w:val="left"/>
      <w:pPr>
        <w:ind w:left="2280" w:hanging="360"/>
      </w:pPr>
      <w:rPr>
        <w:rFonts w:ascii="Wingdings" w:hAnsi="Wingdings" w:hint="default"/>
      </w:rPr>
    </w:lvl>
    <w:lvl w:ilvl="3" w:tplc="0C090001">
      <w:start w:val="1"/>
      <w:numFmt w:val="bullet"/>
      <w:lvlText w:val=""/>
      <w:lvlJc w:val="left"/>
      <w:pPr>
        <w:ind w:left="3000" w:hanging="360"/>
      </w:pPr>
      <w:rPr>
        <w:rFonts w:ascii="Symbol" w:hAnsi="Symbol" w:hint="default"/>
      </w:rPr>
    </w:lvl>
    <w:lvl w:ilvl="4" w:tplc="0C090003">
      <w:start w:val="1"/>
      <w:numFmt w:val="bullet"/>
      <w:lvlText w:val="o"/>
      <w:lvlJc w:val="left"/>
      <w:pPr>
        <w:ind w:left="3720" w:hanging="360"/>
      </w:pPr>
      <w:rPr>
        <w:rFonts w:ascii="Courier New" w:hAnsi="Courier New" w:cs="Courier New" w:hint="default"/>
      </w:rPr>
    </w:lvl>
    <w:lvl w:ilvl="5" w:tplc="0C090005">
      <w:start w:val="1"/>
      <w:numFmt w:val="bullet"/>
      <w:lvlText w:val=""/>
      <w:lvlJc w:val="left"/>
      <w:pPr>
        <w:ind w:left="4440" w:hanging="360"/>
      </w:pPr>
      <w:rPr>
        <w:rFonts w:ascii="Wingdings" w:hAnsi="Wingdings" w:hint="default"/>
      </w:rPr>
    </w:lvl>
    <w:lvl w:ilvl="6" w:tplc="0C090001">
      <w:start w:val="1"/>
      <w:numFmt w:val="bullet"/>
      <w:lvlText w:val=""/>
      <w:lvlJc w:val="left"/>
      <w:pPr>
        <w:ind w:left="5160" w:hanging="360"/>
      </w:pPr>
      <w:rPr>
        <w:rFonts w:ascii="Symbol" w:hAnsi="Symbol" w:hint="default"/>
      </w:rPr>
    </w:lvl>
    <w:lvl w:ilvl="7" w:tplc="0C090003">
      <w:start w:val="1"/>
      <w:numFmt w:val="bullet"/>
      <w:lvlText w:val="o"/>
      <w:lvlJc w:val="left"/>
      <w:pPr>
        <w:ind w:left="5880" w:hanging="360"/>
      </w:pPr>
      <w:rPr>
        <w:rFonts w:ascii="Courier New" w:hAnsi="Courier New" w:cs="Courier New" w:hint="default"/>
      </w:rPr>
    </w:lvl>
    <w:lvl w:ilvl="8" w:tplc="0C090005">
      <w:start w:val="1"/>
      <w:numFmt w:val="bullet"/>
      <w:lvlText w:val=""/>
      <w:lvlJc w:val="left"/>
      <w:pPr>
        <w:ind w:left="6600" w:hanging="360"/>
      </w:pPr>
      <w:rPr>
        <w:rFonts w:ascii="Wingdings" w:hAnsi="Wingdings" w:hint="default"/>
      </w:rPr>
    </w:lvl>
  </w:abstractNum>
  <w:abstractNum w:abstractNumId="17">
    <w:nsid w:val="213D5E99"/>
    <w:multiLevelType w:val="hybridMultilevel"/>
    <w:tmpl w:val="C5B8D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954A25"/>
    <w:multiLevelType w:val="hybridMultilevel"/>
    <w:tmpl w:val="795C4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22578D"/>
    <w:multiLevelType w:val="multilevel"/>
    <w:tmpl w:val="BE20683A"/>
    <w:numStyleLink w:val="AHPRANumberedheadinglist"/>
  </w:abstractNum>
  <w:abstractNum w:abstractNumId="20">
    <w:nsid w:val="286A1F8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01F4DC4"/>
    <w:multiLevelType w:val="hybridMultilevel"/>
    <w:tmpl w:val="3B1E8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AA74E5"/>
    <w:multiLevelType w:val="multilevel"/>
    <w:tmpl w:val="A0B8453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nsid w:val="3B585523"/>
    <w:multiLevelType w:val="hybridMultilevel"/>
    <w:tmpl w:val="E292B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3B3714"/>
    <w:multiLevelType w:val="multilevel"/>
    <w:tmpl w:val="C4183F12"/>
    <w:numStyleLink w:val="AHPRANumberedlist"/>
  </w:abstractNum>
  <w:abstractNum w:abstractNumId="26">
    <w:nsid w:val="3E963C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4224143C"/>
    <w:multiLevelType w:val="hybridMultilevel"/>
    <w:tmpl w:val="CCDA6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49252EB"/>
    <w:multiLevelType w:val="multilevel"/>
    <w:tmpl w:val="A0B8453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nsid w:val="48192FC6"/>
    <w:multiLevelType w:val="hybridMultilevel"/>
    <w:tmpl w:val="99C0C532"/>
    <w:lvl w:ilvl="0" w:tplc="8A88EA50">
      <w:start w:val="1"/>
      <w:numFmt w:val="bullet"/>
      <w:pStyle w:val="Bulletedlis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B7A3ABE"/>
    <w:multiLevelType w:val="hybridMultilevel"/>
    <w:tmpl w:val="B3043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B937982"/>
    <w:multiLevelType w:val="hybridMultilevel"/>
    <w:tmpl w:val="75FCB7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E04433A"/>
    <w:multiLevelType w:val="multilevel"/>
    <w:tmpl w:val="C4183F12"/>
    <w:numStyleLink w:val="AHPRANumberedlist"/>
  </w:abstractNum>
  <w:abstractNum w:abstractNumId="33">
    <w:nsid w:val="518E0391"/>
    <w:multiLevelType w:val="hybridMultilevel"/>
    <w:tmpl w:val="F92A74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20840D8"/>
    <w:multiLevelType w:val="hybridMultilevel"/>
    <w:tmpl w:val="BD68B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5B7666"/>
    <w:multiLevelType w:val="hybridMultilevel"/>
    <w:tmpl w:val="F18AC7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DB5D93"/>
    <w:multiLevelType w:val="multilevel"/>
    <w:tmpl w:val="323206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63B156F1"/>
    <w:multiLevelType w:val="hybridMultilevel"/>
    <w:tmpl w:val="6C86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3B842CC"/>
    <w:multiLevelType w:val="hybridMultilevel"/>
    <w:tmpl w:val="9EF490D6"/>
    <w:lvl w:ilvl="0" w:tplc="6956676A">
      <w:start w:val="1"/>
      <w:numFmt w:val="bullet"/>
      <w:pStyle w:val="Bulletlevel1"/>
      <w:lvlText w:val=""/>
      <w:lvlJc w:val="left"/>
      <w:pPr>
        <w:ind w:left="720" w:hanging="360"/>
      </w:pPr>
      <w:rPr>
        <w:rFonts w:ascii="Symbol" w:hAnsi="Symbol" w:hint="default"/>
      </w:rPr>
    </w:lvl>
    <w:lvl w:ilvl="1" w:tplc="04090003">
      <w:start w:val="1"/>
      <w:numFmt w:val="bullet"/>
      <w:pStyle w:val="Bulletlevel2"/>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68E73C72"/>
    <w:multiLevelType w:val="hybridMultilevel"/>
    <w:tmpl w:val="23469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CC55E0"/>
    <w:multiLevelType w:val="hybridMultilevel"/>
    <w:tmpl w:val="C96835DA"/>
    <w:lvl w:ilvl="0" w:tplc="49187862">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6E154B0"/>
    <w:multiLevelType w:val="multilevel"/>
    <w:tmpl w:val="C4183F12"/>
    <w:numStyleLink w:val="AHPRANumberedlist"/>
  </w:abstractNum>
  <w:abstractNum w:abstractNumId="42">
    <w:nsid w:val="7AE57532"/>
    <w:multiLevelType w:val="hybridMultilevel"/>
    <w:tmpl w:val="8B6C1C3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C2610BB"/>
    <w:multiLevelType w:val="hybridMultilevel"/>
    <w:tmpl w:val="FF68D3AC"/>
    <w:lvl w:ilvl="0" w:tplc="3B3CFF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731660"/>
    <w:multiLevelType w:val="multilevel"/>
    <w:tmpl w:val="C4183F12"/>
    <w:numStyleLink w:val="AHPRANumberedlist"/>
  </w:abstractNum>
  <w:num w:numId="1">
    <w:abstractNumId w:val="40"/>
  </w:num>
  <w:num w:numId="2">
    <w:abstractNumId w:val="29"/>
  </w:num>
  <w:num w:numId="3">
    <w:abstractNumId w:val="4"/>
  </w:num>
  <w:num w:numId="4">
    <w:abstractNumId w:val="6"/>
  </w:num>
  <w:num w:numId="5">
    <w:abstractNumId w:val="10"/>
  </w:num>
  <w:num w:numId="6">
    <w:abstractNumId w:val="19"/>
  </w:num>
  <w:num w:numId="7">
    <w:abstractNumId w:val="3"/>
  </w:num>
  <w:num w:numId="8">
    <w:abstractNumId w:val="22"/>
  </w:num>
  <w:num w:numId="9">
    <w:abstractNumId w:val="43"/>
  </w:num>
  <w:num w:numId="10">
    <w:abstractNumId w:val="32"/>
  </w:num>
  <w:num w:numId="11">
    <w:abstractNumId w:val="5"/>
  </w:num>
  <w:num w:numId="12">
    <w:abstractNumId w:val="41"/>
  </w:num>
  <w:num w:numId="13">
    <w:abstractNumId w:val="44"/>
  </w:num>
  <w:num w:numId="14">
    <w:abstractNumId w:val="27"/>
  </w:num>
  <w:num w:numId="15">
    <w:abstractNumId w:val="35"/>
  </w:num>
  <w:num w:numId="16">
    <w:abstractNumId w:val="15"/>
  </w:num>
  <w:num w:numId="17">
    <w:abstractNumId w:val="2"/>
  </w:num>
  <w:num w:numId="18">
    <w:abstractNumId w:val="12"/>
  </w:num>
  <w:num w:numId="19">
    <w:abstractNumId w:val="14"/>
  </w:num>
  <w:num w:numId="20">
    <w:abstractNumId w:val="30"/>
  </w:num>
  <w:num w:numId="21">
    <w:abstractNumId w:val="7"/>
  </w:num>
  <w:num w:numId="22">
    <w:abstractNumId w:val="31"/>
  </w:num>
  <w:num w:numId="23">
    <w:abstractNumId w:val="34"/>
  </w:num>
  <w:num w:numId="24">
    <w:abstractNumId w:val="11"/>
  </w:num>
  <w:num w:numId="25">
    <w:abstractNumId w:val="42"/>
  </w:num>
  <w:num w:numId="26">
    <w:abstractNumId w:val="0"/>
  </w:num>
  <w:num w:numId="27">
    <w:abstractNumId w:val="33"/>
  </w:num>
  <w:num w:numId="28">
    <w:abstractNumId w:val="39"/>
  </w:num>
  <w:num w:numId="29">
    <w:abstractNumId w:val="13"/>
  </w:num>
  <w:num w:numId="30">
    <w:abstractNumId w:val="9"/>
  </w:num>
  <w:num w:numId="31">
    <w:abstractNumId w:val="8"/>
  </w:num>
  <w:num w:numId="32">
    <w:abstractNumId w:val="37"/>
  </w:num>
  <w:num w:numId="33">
    <w:abstractNumId w:val="17"/>
  </w:num>
  <w:num w:numId="34">
    <w:abstractNumId w:val="21"/>
  </w:num>
  <w:num w:numId="35">
    <w:abstractNumId w:val="1"/>
  </w:num>
  <w:num w:numId="36">
    <w:abstractNumId w:val="18"/>
  </w:num>
  <w:num w:numId="37">
    <w:abstractNumId w:val="24"/>
  </w:num>
  <w:num w:numId="38">
    <w:abstractNumId w:val="26"/>
  </w:num>
  <w:num w:numId="39">
    <w:abstractNumId w:val="23"/>
  </w:num>
  <w:num w:numId="40">
    <w:abstractNumId w:val="28"/>
  </w:num>
  <w:num w:numId="41">
    <w:abstractNumId w:val="20"/>
  </w:num>
  <w:num w:numId="42">
    <w:abstractNumId w:val="25"/>
  </w:num>
  <w:num w:numId="43">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2529"/>
  </w:hdrShapeDefaults>
  <w:footnotePr>
    <w:footnote w:id="-1"/>
    <w:footnote w:id="0"/>
    <w:footnote w:id="1"/>
  </w:footnotePr>
  <w:endnotePr>
    <w:endnote w:id="-1"/>
    <w:endnote w:id="0"/>
  </w:endnotePr>
  <w:compat>
    <w:compatSetting w:name="compatibilityMode" w:uri="http://schemas.microsoft.com/office/word" w:val="12"/>
  </w:compat>
  <w:rsids>
    <w:rsidRoot w:val="00984E15"/>
    <w:rsid w:val="00000033"/>
    <w:rsid w:val="00006922"/>
    <w:rsid w:val="00023904"/>
    <w:rsid w:val="000334D7"/>
    <w:rsid w:val="00061983"/>
    <w:rsid w:val="00071439"/>
    <w:rsid w:val="00086ED2"/>
    <w:rsid w:val="000945FB"/>
    <w:rsid w:val="000A6BF7"/>
    <w:rsid w:val="000E29C2"/>
    <w:rsid w:val="000E6D3A"/>
    <w:rsid w:val="000E7E28"/>
    <w:rsid w:val="000F5D90"/>
    <w:rsid w:val="0010139F"/>
    <w:rsid w:val="0011487C"/>
    <w:rsid w:val="00144DEF"/>
    <w:rsid w:val="001506FE"/>
    <w:rsid w:val="00162C6D"/>
    <w:rsid w:val="00196F14"/>
    <w:rsid w:val="001C425C"/>
    <w:rsid w:val="001D01AA"/>
    <w:rsid w:val="001E1E31"/>
    <w:rsid w:val="001E2849"/>
    <w:rsid w:val="001E4A94"/>
    <w:rsid w:val="001E5621"/>
    <w:rsid w:val="002169EA"/>
    <w:rsid w:val="00220A3B"/>
    <w:rsid w:val="00224708"/>
    <w:rsid w:val="0022736D"/>
    <w:rsid w:val="0028013F"/>
    <w:rsid w:val="00295B44"/>
    <w:rsid w:val="002B2D48"/>
    <w:rsid w:val="002C08FB"/>
    <w:rsid w:val="002C34EA"/>
    <w:rsid w:val="002D599C"/>
    <w:rsid w:val="00301BC0"/>
    <w:rsid w:val="00303BE1"/>
    <w:rsid w:val="00305AFC"/>
    <w:rsid w:val="003354E4"/>
    <w:rsid w:val="00393516"/>
    <w:rsid w:val="003B5E14"/>
    <w:rsid w:val="003D0B3C"/>
    <w:rsid w:val="003D6DBD"/>
    <w:rsid w:val="003E00B5"/>
    <w:rsid w:val="003E3268"/>
    <w:rsid w:val="003E6BB2"/>
    <w:rsid w:val="003F2F06"/>
    <w:rsid w:val="00405C0A"/>
    <w:rsid w:val="00412444"/>
    <w:rsid w:val="00414AF0"/>
    <w:rsid w:val="00414F2C"/>
    <w:rsid w:val="00450B34"/>
    <w:rsid w:val="004606A7"/>
    <w:rsid w:val="00462F0F"/>
    <w:rsid w:val="004A5E5D"/>
    <w:rsid w:val="004B438E"/>
    <w:rsid w:val="004B747B"/>
    <w:rsid w:val="004D7537"/>
    <w:rsid w:val="004F5C05"/>
    <w:rsid w:val="00516EF2"/>
    <w:rsid w:val="00530BFF"/>
    <w:rsid w:val="0053749F"/>
    <w:rsid w:val="00546B56"/>
    <w:rsid w:val="005518A4"/>
    <w:rsid w:val="00553A4C"/>
    <w:rsid w:val="00554335"/>
    <w:rsid w:val="005565CE"/>
    <w:rsid w:val="00565BBC"/>
    <w:rsid w:val="005708AE"/>
    <w:rsid w:val="005826C0"/>
    <w:rsid w:val="00586F30"/>
    <w:rsid w:val="005A0FA9"/>
    <w:rsid w:val="005A7CD6"/>
    <w:rsid w:val="005C5932"/>
    <w:rsid w:val="005C6817"/>
    <w:rsid w:val="005E0245"/>
    <w:rsid w:val="005F393C"/>
    <w:rsid w:val="00606F01"/>
    <w:rsid w:val="00616043"/>
    <w:rsid w:val="00622247"/>
    <w:rsid w:val="00622692"/>
    <w:rsid w:val="00640B2C"/>
    <w:rsid w:val="00652069"/>
    <w:rsid w:val="00667CAD"/>
    <w:rsid w:val="00670F48"/>
    <w:rsid w:val="00672A98"/>
    <w:rsid w:val="00681D5E"/>
    <w:rsid w:val="006870F9"/>
    <w:rsid w:val="006C0257"/>
    <w:rsid w:val="006C0E29"/>
    <w:rsid w:val="006D30FE"/>
    <w:rsid w:val="006D3757"/>
    <w:rsid w:val="006D45FD"/>
    <w:rsid w:val="006D6D35"/>
    <w:rsid w:val="006F585B"/>
    <w:rsid w:val="006F7348"/>
    <w:rsid w:val="006F796D"/>
    <w:rsid w:val="0070155F"/>
    <w:rsid w:val="007278B2"/>
    <w:rsid w:val="007372A4"/>
    <w:rsid w:val="00741B04"/>
    <w:rsid w:val="00743DD2"/>
    <w:rsid w:val="00756249"/>
    <w:rsid w:val="0076115C"/>
    <w:rsid w:val="007664F3"/>
    <w:rsid w:val="007840D7"/>
    <w:rsid w:val="0079197C"/>
    <w:rsid w:val="007A35B9"/>
    <w:rsid w:val="007B77D6"/>
    <w:rsid w:val="007C0B6E"/>
    <w:rsid w:val="007D4836"/>
    <w:rsid w:val="007E2C84"/>
    <w:rsid w:val="007E3545"/>
    <w:rsid w:val="007F0095"/>
    <w:rsid w:val="008338F7"/>
    <w:rsid w:val="00836397"/>
    <w:rsid w:val="00845054"/>
    <w:rsid w:val="00852D1C"/>
    <w:rsid w:val="00856147"/>
    <w:rsid w:val="00860F40"/>
    <w:rsid w:val="008615C9"/>
    <w:rsid w:val="00864020"/>
    <w:rsid w:val="008979D5"/>
    <w:rsid w:val="008A2A8D"/>
    <w:rsid w:val="008A4C3B"/>
    <w:rsid w:val="008A56B3"/>
    <w:rsid w:val="008B2AD7"/>
    <w:rsid w:val="008D6B7E"/>
    <w:rsid w:val="008D7845"/>
    <w:rsid w:val="009031EA"/>
    <w:rsid w:val="009138F9"/>
    <w:rsid w:val="00923B23"/>
    <w:rsid w:val="009255BD"/>
    <w:rsid w:val="00937ED0"/>
    <w:rsid w:val="00952797"/>
    <w:rsid w:val="009777D3"/>
    <w:rsid w:val="00984E15"/>
    <w:rsid w:val="009859E6"/>
    <w:rsid w:val="009A0A5D"/>
    <w:rsid w:val="009A7957"/>
    <w:rsid w:val="009C6933"/>
    <w:rsid w:val="009E4D57"/>
    <w:rsid w:val="009F3F6B"/>
    <w:rsid w:val="00A04C7A"/>
    <w:rsid w:val="00A058E5"/>
    <w:rsid w:val="00A10C1A"/>
    <w:rsid w:val="00A10F51"/>
    <w:rsid w:val="00A2072E"/>
    <w:rsid w:val="00A237BB"/>
    <w:rsid w:val="00A44A9E"/>
    <w:rsid w:val="00A458ED"/>
    <w:rsid w:val="00A509AB"/>
    <w:rsid w:val="00A76BFC"/>
    <w:rsid w:val="00A82078"/>
    <w:rsid w:val="00A838C8"/>
    <w:rsid w:val="00A86D88"/>
    <w:rsid w:val="00A91C42"/>
    <w:rsid w:val="00A91ED9"/>
    <w:rsid w:val="00A9516B"/>
    <w:rsid w:val="00A9780A"/>
    <w:rsid w:val="00AA00AF"/>
    <w:rsid w:val="00AA2FC9"/>
    <w:rsid w:val="00AB283D"/>
    <w:rsid w:val="00AB3A62"/>
    <w:rsid w:val="00AD312E"/>
    <w:rsid w:val="00AE3EAF"/>
    <w:rsid w:val="00B024B0"/>
    <w:rsid w:val="00B104B9"/>
    <w:rsid w:val="00B14866"/>
    <w:rsid w:val="00B34EDA"/>
    <w:rsid w:val="00B51748"/>
    <w:rsid w:val="00B57198"/>
    <w:rsid w:val="00B85023"/>
    <w:rsid w:val="00BA2456"/>
    <w:rsid w:val="00BA469B"/>
    <w:rsid w:val="00BB4A5B"/>
    <w:rsid w:val="00BF2534"/>
    <w:rsid w:val="00BF79DC"/>
    <w:rsid w:val="00C35DE1"/>
    <w:rsid w:val="00C3795C"/>
    <w:rsid w:val="00C524AA"/>
    <w:rsid w:val="00C54689"/>
    <w:rsid w:val="00C7035B"/>
    <w:rsid w:val="00C81B3A"/>
    <w:rsid w:val="00C831A6"/>
    <w:rsid w:val="00C85A14"/>
    <w:rsid w:val="00CB6C08"/>
    <w:rsid w:val="00CD0DCA"/>
    <w:rsid w:val="00CE5855"/>
    <w:rsid w:val="00D12F61"/>
    <w:rsid w:val="00D201C6"/>
    <w:rsid w:val="00D476D0"/>
    <w:rsid w:val="00D638E0"/>
    <w:rsid w:val="00D65016"/>
    <w:rsid w:val="00D716BA"/>
    <w:rsid w:val="00D8404D"/>
    <w:rsid w:val="00D87C12"/>
    <w:rsid w:val="00DB191A"/>
    <w:rsid w:val="00DC2952"/>
    <w:rsid w:val="00DF1AB7"/>
    <w:rsid w:val="00E07C02"/>
    <w:rsid w:val="00E11540"/>
    <w:rsid w:val="00E12B06"/>
    <w:rsid w:val="00E15BF6"/>
    <w:rsid w:val="00E54005"/>
    <w:rsid w:val="00E71CB9"/>
    <w:rsid w:val="00E73698"/>
    <w:rsid w:val="00E77E23"/>
    <w:rsid w:val="00E8251C"/>
    <w:rsid w:val="00E844A0"/>
    <w:rsid w:val="00EA248E"/>
    <w:rsid w:val="00ED2159"/>
    <w:rsid w:val="00F13ED2"/>
    <w:rsid w:val="00F27ACB"/>
    <w:rsid w:val="00F3616F"/>
    <w:rsid w:val="00F51506"/>
    <w:rsid w:val="00F6618F"/>
    <w:rsid w:val="00F70DD5"/>
    <w:rsid w:val="00F73165"/>
    <w:rsid w:val="00F90BCE"/>
    <w:rsid w:val="00FB00EE"/>
    <w:rsid w:val="00FC2881"/>
    <w:rsid w:val="00FD7DB5"/>
    <w:rsid w:val="00FD7DC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rules v:ext="edit">
        <o:r id="V:Rule2" type="connector" idref="#AutoShape 3"/>
      </o:rules>
    </o:shapelayout>
  </w:shapeDefaults>
  <w:decimalSymbol w:val="."/>
  <w:listSeparator w:val=","/>
  <w15:docId w15:val="{FC56DC59-9E97-47AE-BAC4-4CAD3B5EA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99"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22" w:qFormat="1"/>
    <w:lsdException w:name="Emphasis" w:uiPriority="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 w:qFormat="1"/>
    <w:lsdException w:name="Intense Emphasis" w:uiPriority="21" w:qFormat="1"/>
    <w:lsdException w:name="Subtle Reference" w:uiPriority="1" w:qFormat="1"/>
    <w:lsdException w:name="Intense Reference" w:uiPriority="1" w:qFormat="1"/>
    <w:lsdException w:name="Book Title" w:uiPriority="99"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qFormat/>
    <w:rsid w:val="008A56B3"/>
    <w:pPr>
      <w:spacing w:before="120" w:after="120"/>
    </w:pPr>
    <w:rPr>
      <w:rFonts w:cs="Arial"/>
      <w:szCs w:val="24"/>
      <w:lang w:val="en-AU"/>
    </w:rPr>
  </w:style>
  <w:style w:type="paragraph" w:styleId="Heading1">
    <w:name w:val="heading 1"/>
    <w:basedOn w:val="Normal"/>
    <w:next w:val="Normal"/>
    <w:link w:val="Heading1Char"/>
    <w:uiPriority w:val="9"/>
    <w:unhideWhenUsed/>
    <w:qFormat/>
    <w:rsid w:val="008A56B3"/>
    <w:pPr>
      <w:spacing w:before="200"/>
      <w:outlineLvl w:val="0"/>
    </w:pPr>
    <w:rPr>
      <w:rFonts w:eastAsiaTheme="majorEastAsia" w:cstheme="majorBidi"/>
      <w:b/>
      <w:bCs/>
      <w:color w:val="007DC3"/>
      <w:kern w:val="32"/>
      <w:szCs w:val="32"/>
    </w:rPr>
  </w:style>
  <w:style w:type="paragraph" w:styleId="Heading2">
    <w:name w:val="heading 2"/>
    <w:basedOn w:val="AHPRASubheadinglevel2"/>
    <w:next w:val="Normal"/>
    <w:link w:val="Heading2Char"/>
    <w:uiPriority w:val="9"/>
    <w:unhideWhenUsed/>
    <w:qFormat/>
    <w:rsid w:val="008A56B3"/>
    <w:pPr>
      <w:numPr>
        <w:ilvl w:val="1"/>
        <w:numId w:val="11"/>
      </w:numPr>
    </w:pPr>
  </w:style>
  <w:style w:type="paragraph" w:styleId="Heading3">
    <w:name w:val="heading 3"/>
    <w:basedOn w:val="AHPRASubheadinglevel3"/>
    <w:next w:val="Normal"/>
    <w:link w:val="Heading3Char"/>
    <w:uiPriority w:val="9"/>
    <w:unhideWhenUsed/>
    <w:qFormat/>
    <w:rsid w:val="008A56B3"/>
    <w:pPr>
      <w:numPr>
        <w:ilvl w:val="2"/>
        <w:numId w:val="11"/>
      </w:numPr>
      <w:outlineLvl w:val="2"/>
    </w:pPr>
  </w:style>
  <w:style w:type="paragraph" w:styleId="Heading4">
    <w:name w:val="heading 4"/>
    <w:basedOn w:val="Normal"/>
    <w:next w:val="Normal"/>
    <w:link w:val="Heading4Char"/>
    <w:uiPriority w:val="9"/>
    <w:semiHidden/>
    <w:unhideWhenUsed/>
    <w:rsid w:val="008A56B3"/>
    <w:pPr>
      <w:keepNext/>
      <w:keepLines/>
      <w:numPr>
        <w:ilvl w:val="3"/>
        <w:numId w:val="11"/>
      </w:numPr>
      <w:spacing w:before="200" w:after="0"/>
      <w:outlineLvl w:val="3"/>
    </w:pPr>
    <w:rPr>
      <w:rFonts w:asciiTheme="majorHAnsi" w:eastAsiaTheme="majorEastAsia" w:hAnsiTheme="majorHAnsi" w:cstheme="majorBidi"/>
      <w:b/>
      <w:bCs/>
      <w:i/>
      <w:iCs/>
      <w:color w:val="4F81BD" w:themeColor="accent1"/>
      <w:lang w:val="en-US"/>
    </w:rPr>
  </w:style>
  <w:style w:type="paragraph" w:styleId="Heading5">
    <w:name w:val="heading 5"/>
    <w:basedOn w:val="Normal"/>
    <w:next w:val="Normal"/>
    <w:link w:val="Heading5Char"/>
    <w:uiPriority w:val="9"/>
    <w:semiHidden/>
    <w:unhideWhenUsed/>
    <w:qFormat/>
    <w:rsid w:val="008A56B3"/>
    <w:pPr>
      <w:keepNext/>
      <w:keepLines/>
      <w:numPr>
        <w:ilvl w:val="4"/>
        <w:numId w:val="11"/>
      </w:numPr>
      <w:spacing w:before="200" w:after="0"/>
      <w:outlineLvl w:val="4"/>
    </w:pPr>
    <w:rPr>
      <w:rFonts w:asciiTheme="majorHAnsi" w:eastAsiaTheme="majorEastAsia" w:hAnsiTheme="majorHAnsi" w:cstheme="majorBidi"/>
      <w:color w:val="244061" w:themeColor="accent1" w:themeShade="80"/>
      <w:lang w:val="en-US"/>
    </w:rPr>
  </w:style>
  <w:style w:type="paragraph" w:styleId="Heading6">
    <w:name w:val="heading 6"/>
    <w:basedOn w:val="Normal"/>
    <w:next w:val="Normal"/>
    <w:link w:val="Heading6Char"/>
    <w:uiPriority w:val="1"/>
    <w:semiHidden/>
    <w:unhideWhenUsed/>
    <w:qFormat/>
    <w:rsid w:val="008A56B3"/>
    <w:pPr>
      <w:keepNext/>
      <w:keepLines/>
      <w:numPr>
        <w:ilvl w:val="5"/>
        <w:numId w:val="1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1"/>
    <w:semiHidden/>
    <w:unhideWhenUsed/>
    <w:qFormat/>
    <w:rsid w:val="008A56B3"/>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
    <w:semiHidden/>
    <w:unhideWhenUsed/>
    <w:qFormat/>
    <w:rsid w:val="008A56B3"/>
    <w:pPr>
      <w:keepNext/>
      <w:keepLines/>
      <w:numPr>
        <w:ilvl w:val="7"/>
        <w:numId w:val="11"/>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1"/>
    <w:semiHidden/>
    <w:unhideWhenUsed/>
    <w:qFormat/>
    <w:rsid w:val="008A56B3"/>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uiPriority w:val="99"/>
    <w:semiHidden/>
    <w:rsid w:val="00EF4A38"/>
    <w:rPr>
      <w:rFonts w:ascii="Lucida Grande" w:hAnsi="Lucida Grande" w:cs="Lucida Grande"/>
      <w:sz w:val="18"/>
      <w:szCs w:val="18"/>
    </w:rPr>
  </w:style>
  <w:style w:type="character" w:customStyle="1" w:styleId="Heading1Char">
    <w:name w:val="Heading 1 Char"/>
    <w:basedOn w:val="DefaultParagraphFont"/>
    <w:link w:val="Heading1"/>
    <w:uiPriority w:val="9"/>
    <w:rsid w:val="008A56B3"/>
    <w:rPr>
      <w:rFonts w:eastAsiaTheme="majorEastAsia" w:cstheme="majorBidi"/>
      <w:b/>
      <w:bCs/>
      <w:color w:val="007DC3"/>
      <w:kern w:val="32"/>
      <w:szCs w:val="32"/>
      <w:lang w:val="en-AU"/>
    </w:rPr>
  </w:style>
  <w:style w:type="paragraph" w:customStyle="1" w:styleId="AHPRADocumenttitle">
    <w:name w:val="AHPRA Document title"/>
    <w:basedOn w:val="Normal"/>
    <w:rsid w:val="004B438E"/>
    <w:pPr>
      <w:spacing w:before="200"/>
      <w:outlineLvl w:val="0"/>
    </w:pPr>
    <w:rPr>
      <w:color w:val="00BCE4"/>
      <w:sz w:val="32"/>
      <w:szCs w:val="52"/>
    </w:rPr>
  </w:style>
  <w:style w:type="character" w:customStyle="1" w:styleId="Heading6Char">
    <w:name w:val="Heading 6 Char"/>
    <w:basedOn w:val="DefaultParagraphFont"/>
    <w:link w:val="Heading6"/>
    <w:uiPriority w:val="1"/>
    <w:semiHidden/>
    <w:rsid w:val="008A56B3"/>
    <w:rPr>
      <w:rFonts w:asciiTheme="majorHAnsi" w:eastAsiaTheme="majorEastAsia" w:hAnsiTheme="majorHAnsi" w:cstheme="majorBidi"/>
      <w:i/>
      <w:iCs/>
      <w:color w:val="243F60" w:themeColor="accent1" w:themeShade="7F"/>
      <w:szCs w:val="24"/>
      <w:lang w:val="en-AU"/>
    </w:rPr>
  </w:style>
  <w:style w:type="paragraph" w:customStyle="1" w:styleId="AHPRADocumentsubheading">
    <w:name w:val="AHPRA Document subheading"/>
    <w:basedOn w:val="Normal"/>
    <w:next w:val="Normal"/>
    <w:qFormat/>
    <w:rsid w:val="0079197C"/>
    <w:pPr>
      <w:outlineLvl w:val="0"/>
    </w:pPr>
    <w:rPr>
      <w:color w:val="5F6062"/>
      <w:sz w:val="28"/>
      <w:szCs w:val="52"/>
    </w:rPr>
  </w:style>
  <w:style w:type="paragraph" w:customStyle="1" w:styleId="AHPRASubheadinglevel2">
    <w:name w:val="AHPRA Subheading level 2"/>
    <w:basedOn w:val="Normal"/>
    <w:next w:val="Normal"/>
    <w:qFormat/>
    <w:rsid w:val="008A56B3"/>
    <w:pPr>
      <w:keepNext/>
      <w:spacing w:before="200"/>
      <w:outlineLvl w:val="1"/>
    </w:pPr>
    <w:rPr>
      <w:rFonts w:eastAsiaTheme="majorEastAsia" w:cstheme="majorBidi"/>
      <w:b/>
      <w:bCs/>
      <w:kern w:val="32"/>
      <w:szCs w:val="32"/>
    </w:rPr>
  </w:style>
  <w:style w:type="paragraph" w:customStyle="1" w:styleId="AHPRASubheadinglevel3">
    <w:name w:val="AHPRA Subheading level 3"/>
    <w:basedOn w:val="Normal"/>
    <w:next w:val="Normal"/>
    <w:qFormat/>
    <w:rsid w:val="008A56B3"/>
    <w:pPr>
      <w:keepNext/>
      <w:spacing w:before="200"/>
      <w:outlineLvl w:val="0"/>
    </w:pPr>
    <w:rPr>
      <w:rFonts w:eastAsiaTheme="majorEastAsia" w:cstheme="majorBidi"/>
      <w:bCs/>
      <w:color w:val="007DC3"/>
      <w:kern w:val="32"/>
      <w:szCs w:val="32"/>
    </w:rPr>
  </w:style>
  <w:style w:type="paragraph" w:customStyle="1" w:styleId="Bulletedlist">
    <w:name w:val="Bulleted list"/>
    <w:basedOn w:val="Normal"/>
    <w:qFormat/>
    <w:rsid w:val="007840D7"/>
    <w:pPr>
      <w:numPr>
        <w:numId w:val="2"/>
      </w:numPr>
      <w:spacing w:before="0" w:after="0"/>
      <w:ind w:left="340" w:hanging="340"/>
    </w:pPr>
  </w:style>
  <w:style w:type="character" w:customStyle="1" w:styleId="Heading7Char">
    <w:name w:val="Heading 7 Char"/>
    <w:basedOn w:val="DefaultParagraphFont"/>
    <w:link w:val="Heading7"/>
    <w:uiPriority w:val="1"/>
    <w:semiHidden/>
    <w:rsid w:val="008A56B3"/>
    <w:rPr>
      <w:rFonts w:asciiTheme="majorHAnsi" w:eastAsiaTheme="majorEastAsia" w:hAnsiTheme="majorHAnsi" w:cstheme="majorBidi"/>
      <w:i/>
      <w:iCs/>
      <w:color w:val="404040" w:themeColor="text1" w:themeTint="BF"/>
      <w:szCs w:val="24"/>
      <w:lang w:val="en-AU"/>
    </w:rPr>
  </w:style>
  <w:style w:type="character" w:customStyle="1" w:styleId="Heading8Char">
    <w:name w:val="Heading 8 Char"/>
    <w:basedOn w:val="DefaultParagraphFont"/>
    <w:link w:val="Heading8"/>
    <w:uiPriority w:val="1"/>
    <w:semiHidden/>
    <w:rsid w:val="008A56B3"/>
    <w:rPr>
      <w:rFonts w:asciiTheme="majorHAnsi" w:eastAsiaTheme="majorEastAsia" w:hAnsiTheme="majorHAnsi" w:cstheme="majorBidi"/>
      <w:color w:val="404040" w:themeColor="text1" w:themeTint="BF"/>
      <w:lang w:val="en-AU"/>
    </w:rPr>
  </w:style>
  <w:style w:type="character" w:customStyle="1" w:styleId="Heading9Char">
    <w:name w:val="Heading 9 Char"/>
    <w:basedOn w:val="DefaultParagraphFont"/>
    <w:link w:val="Heading9"/>
    <w:uiPriority w:val="1"/>
    <w:semiHidden/>
    <w:rsid w:val="008A56B3"/>
    <w:rPr>
      <w:rFonts w:asciiTheme="majorHAnsi" w:eastAsiaTheme="majorEastAsia" w:hAnsiTheme="majorHAnsi" w:cstheme="majorBidi"/>
      <w:i/>
      <w:iCs/>
      <w:color w:val="404040" w:themeColor="text1" w:themeTint="BF"/>
      <w:lang w:val="en-AU"/>
    </w:r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headings">
    <w:name w:val="Numbered headings"/>
    <w:basedOn w:val="Heading1"/>
    <w:next w:val="Normal"/>
    <w:rsid w:val="008A56B3"/>
    <w:pPr>
      <w:keepNext/>
      <w:numPr>
        <w:numId w:val="11"/>
      </w:numPr>
    </w:pPr>
    <w:rPr>
      <w:bCs w:val="0"/>
    </w:rPr>
  </w:style>
  <w:style w:type="paragraph" w:customStyle="1" w:styleId="AHPRAtableheading">
    <w:name w:val="AHPRA table heading"/>
    <w:basedOn w:val="Normal"/>
    <w:rsid w:val="0053749F"/>
    <w:pPr>
      <w:jc w:val="center"/>
    </w:pPr>
    <w:rPr>
      <w:b/>
    </w:rPr>
  </w:style>
  <w:style w:type="paragraph" w:customStyle="1" w:styleId="Numberedlist">
    <w:name w:val="Numbered list"/>
    <w:basedOn w:val="Normal"/>
    <w:rsid w:val="009138F9"/>
    <w:pPr>
      <w:numPr>
        <w:numId w:val="42"/>
      </w:numPr>
      <w:spacing w:before="0" w:after="0"/>
    </w:pPr>
  </w:style>
  <w:style w:type="character" w:customStyle="1" w:styleId="Heading3Char">
    <w:name w:val="Heading 3 Char"/>
    <w:basedOn w:val="DefaultParagraphFont"/>
    <w:link w:val="Heading3"/>
    <w:uiPriority w:val="9"/>
    <w:rsid w:val="008A56B3"/>
    <w:rPr>
      <w:rFonts w:eastAsiaTheme="majorEastAsia" w:cstheme="majorBidi"/>
      <w:bCs/>
      <w:color w:val="007DC3"/>
      <w:kern w:val="32"/>
      <w:szCs w:val="32"/>
      <w:lang w:val="en-AU"/>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color w:val="5F6062"/>
      <w:sz w:val="18"/>
    </w:rPr>
  </w:style>
  <w:style w:type="character" w:customStyle="1" w:styleId="Heading2Char">
    <w:name w:val="Heading 2 Char"/>
    <w:basedOn w:val="DefaultParagraphFont"/>
    <w:link w:val="Heading2"/>
    <w:uiPriority w:val="9"/>
    <w:rsid w:val="008A56B3"/>
    <w:rPr>
      <w:rFonts w:eastAsiaTheme="majorEastAsia" w:cstheme="majorBidi"/>
      <w:b/>
      <w:bCs/>
      <w:kern w:val="32"/>
      <w:szCs w:val="32"/>
      <w:lang w:val="en-AU"/>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Normal"/>
    <w:next w:val="Normal"/>
    <w:autoRedefine/>
    <w:uiPriority w:val="39"/>
    <w:unhideWhenUsed/>
    <w:rsid w:val="008A56B3"/>
    <w:pPr>
      <w:keepNext/>
      <w:tabs>
        <w:tab w:val="right" w:leader="dot" w:pos="9488"/>
      </w:tabs>
      <w:spacing w:before="200"/>
      <w:outlineLvl w:val="0"/>
    </w:pPr>
    <w:rPr>
      <w:rFonts w:eastAsiaTheme="majorEastAsia" w:cstheme="majorBidi"/>
      <w:b/>
      <w:bCs/>
      <w:noProof/>
      <w:color w:val="007DC3"/>
      <w:kern w:val="32"/>
      <w:szCs w:val="32"/>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Normal"/>
    <w:rsid w:val="008A56B3"/>
    <w:pPr>
      <w:spacing w:after="0"/>
    </w:pPr>
    <w:rPr>
      <w:szCs w:val="20"/>
    </w:rPr>
  </w:style>
  <w:style w:type="character" w:customStyle="1" w:styleId="BalloonTextChar1">
    <w:name w:val="Balloon Text Char1"/>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StyleAHPRASubheadingNotBold">
    <w:name w:val="Style AHPRA Subheading + Not Bold"/>
    <w:basedOn w:val="Normal"/>
    <w:uiPriority w:val="1"/>
    <w:semiHidden/>
    <w:unhideWhenUsed/>
    <w:rsid w:val="008A56B3"/>
    <w:pPr>
      <w:keepNext/>
      <w:spacing w:before="200"/>
      <w:outlineLvl w:val="0"/>
    </w:pPr>
    <w:rPr>
      <w:rFonts w:eastAsiaTheme="majorEastAsia" w:cstheme="majorBidi"/>
      <w:bCs/>
      <w:color w:val="007DC3"/>
      <w:kern w:val="32"/>
      <w:szCs w:val="32"/>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Normal"/>
    <w:rsid w:val="008A56B3"/>
    <w:pPr>
      <w:keepNext/>
      <w:outlineLvl w:val="0"/>
    </w:pPr>
    <w:rPr>
      <w:rFonts w:eastAsiaTheme="majorEastAsia" w:cstheme="majorBidi"/>
      <w:bCs/>
      <w:kern w:val="32"/>
      <w:sz w:val="18"/>
      <w:szCs w:val="18"/>
    </w:rPr>
  </w:style>
  <w:style w:type="paragraph" w:customStyle="1" w:styleId="AHPRAtablebullets">
    <w:name w:val="AHPRA table bullets"/>
    <w:basedOn w:val="Bulletedlist"/>
    <w:rsid w:val="001E4A94"/>
  </w:style>
  <w:style w:type="paragraph" w:styleId="TOCHeading">
    <w:name w:val="TOC Heading"/>
    <w:basedOn w:val="AHPRADocumentsubheading"/>
    <w:next w:val="Normal"/>
    <w:uiPriority w:val="39"/>
    <w:unhideWhenUsed/>
    <w:rsid w:val="00B34EDA"/>
    <w:pPr>
      <w:keepLines/>
      <w:spacing w:before="480" w:after="0" w:line="276" w:lineRule="auto"/>
      <w:outlineLvl w:val="9"/>
    </w:pPr>
    <w:rPr>
      <w:szCs w:val="28"/>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character" w:customStyle="1" w:styleId="Heading4Char">
    <w:name w:val="Heading 4 Char"/>
    <w:basedOn w:val="DefaultParagraphFont"/>
    <w:link w:val="Heading4"/>
    <w:uiPriority w:val="9"/>
    <w:semiHidden/>
    <w:rsid w:val="008A56B3"/>
    <w:rPr>
      <w:rFonts w:asciiTheme="majorHAnsi" w:eastAsiaTheme="majorEastAsia" w:hAnsiTheme="majorHAnsi" w:cstheme="majorBidi"/>
      <w:b/>
      <w:bCs/>
      <w:i/>
      <w:iCs/>
      <w:color w:val="4F81BD" w:themeColor="accent1"/>
      <w:szCs w:val="24"/>
    </w:rPr>
  </w:style>
  <w:style w:type="character" w:customStyle="1" w:styleId="Heading5Char">
    <w:name w:val="Heading 5 Char"/>
    <w:basedOn w:val="DefaultParagraphFont"/>
    <w:link w:val="Heading5"/>
    <w:uiPriority w:val="9"/>
    <w:semiHidden/>
    <w:rsid w:val="008A56B3"/>
    <w:rPr>
      <w:rFonts w:asciiTheme="majorHAnsi" w:eastAsiaTheme="majorEastAsia" w:hAnsiTheme="majorHAnsi" w:cstheme="majorBidi"/>
      <w:color w:val="244061" w:themeColor="accent1" w:themeShade="80"/>
      <w:szCs w:val="24"/>
    </w:rPr>
  </w:style>
  <w:style w:type="character" w:styleId="CommentReference">
    <w:name w:val="annotation reference"/>
    <w:basedOn w:val="DefaultParagraphFont"/>
    <w:uiPriority w:val="99"/>
    <w:semiHidden/>
    <w:unhideWhenUsed/>
    <w:rsid w:val="00652069"/>
    <w:rPr>
      <w:sz w:val="18"/>
      <w:szCs w:val="18"/>
    </w:rPr>
  </w:style>
  <w:style w:type="paragraph" w:styleId="CommentText">
    <w:name w:val="annotation text"/>
    <w:basedOn w:val="Normal"/>
    <w:link w:val="CommentTextChar"/>
    <w:uiPriority w:val="99"/>
    <w:unhideWhenUsed/>
    <w:rsid w:val="00652069"/>
    <w:rPr>
      <w:rFonts w:eastAsiaTheme="minorEastAsia" w:cstheme="minorBidi"/>
      <w:lang w:val="en-US"/>
    </w:rPr>
  </w:style>
  <w:style w:type="character" w:customStyle="1" w:styleId="CommentTextChar">
    <w:name w:val="Comment Text Char"/>
    <w:basedOn w:val="DefaultParagraphFont"/>
    <w:link w:val="CommentText"/>
    <w:uiPriority w:val="99"/>
    <w:rsid w:val="00652069"/>
    <w:rPr>
      <w:rFonts w:eastAsiaTheme="minorEastAsia" w:cstheme="minorBidi"/>
      <w:sz w:val="24"/>
      <w:szCs w:val="24"/>
    </w:rPr>
  </w:style>
  <w:style w:type="paragraph" w:styleId="CommentSubject">
    <w:name w:val="annotation subject"/>
    <w:basedOn w:val="CommentText"/>
    <w:next w:val="CommentText"/>
    <w:link w:val="CommentSubjectChar"/>
    <w:uiPriority w:val="99"/>
    <w:semiHidden/>
    <w:unhideWhenUsed/>
    <w:rsid w:val="00652069"/>
    <w:rPr>
      <w:b/>
      <w:bCs/>
      <w:szCs w:val="20"/>
    </w:rPr>
  </w:style>
  <w:style w:type="character" w:customStyle="1" w:styleId="CommentSubjectChar">
    <w:name w:val="Comment Subject Char"/>
    <w:basedOn w:val="CommentTextChar"/>
    <w:link w:val="CommentSubject"/>
    <w:uiPriority w:val="99"/>
    <w:semiHidden/>
    <w:rsid w:val="00652069"/>
    <w:rPr>
      <w:rFonts w:eastAsiaTheme="minorEastAsia" w:cstheme="minorBidi"/>
      <w:b/>
      <w:bCs/>
      <w:sz w:val="24"/>
      <w:szCs w:val="24"/>
    </w:rPr>
  </w:style>
  <w:style w:type="paragraph" w:customStyle="1" w:styleId="AHPRAbody">
    <w:name w:val="AHPRA body"/>
    <w:basedOn w:val="Normal"/>
    <w:link w:val="AHPRAbodyChar"/>
    <w:qFormat/>
    <w:rsid w:val="00984E15"/>
    <w:pPr>
      <w:spacing w:before="0" w:after="200"/>
    </w:pPr>
    <w:rPr>
      <w:rFonts w:cs="Times New Roman"/>
      <w:lang w:val="en-US"/>
    </w:rPr>
  </w:style>
  <w:style w:type="character" w:customStyle="1" w:styleId="AHPRAbodyChar">
    <w:name w:val="AHPRA body Char"/>
    <w:basedOn w:val="DefaultParagraphFont"/>
    <w:link w:val="AHPRAbody"/>
    <w:rsid w:val="00984E15"/>
    <w:rPr>
      <w:szCs w:val="24"/>
    </w:rPr>
  </w:style>
  <w:style w:type="paragraph" w:customStyle="1" w:styleId="Default">
    <w:name w:val="Default"/>
    <w:rsid w:val="00984E15"/>
    <w:pPr>
      <w:autoSpaceDE w:val="0"/>
      <w:autoSpaceDN w:val="0"/>
      <w:adjustRightInd w:val="0"/>
    </w:pPr>
    <w:rPr>
      <w:rFonts w:eastAsia="Times New Roman" w:cs="Arial"/>
      <w:color w:val="000000"/>
      <w:sz w:val="24"/>
      <w:szCs w:val="24"/>
      <w:lang w:val="en-AU" w:eastAsia="en-AU"/>
    </w:rPr>
  </w:style>
  <w:style w:type="paragraph" w:customStyle="1" w:styleId="AHPRASubhead">
    <w:name w:val="AHPRA Subhead"/>
    <w:basedOn w:val="Normal"/>
    <w:qFormat/>
    <w:rsid w:val="00984E15"/>
    <w:pPr>
      <w:spacing w:before="0" w:after="200"/>
    </w:pPr>
    <w:rPr>
      <w:rFonts w:eastAsiaTheme="minorHAnsi" w:cstheme="minorBidi"/>
      <w:b/>
      <w:color w:val="008EC4"/>
      <w:lang w:val="en-US"/>
    </w:rPr>
  </w:style>
  <w:style w:type="paragraph" w:customStyle="1" w:styleId="AHPRASubheading">
    <w:name w:val="AHPRA Subheading"/>
    <w:basedOn w:val="Normal"/>
    <w:link w:val="AHPRASubheadingChar"/>
    <w:qFormat/>
    <w:rsid w:val="00984E15"/>
    <w:pPr>
      <w:spacing w:before="200" w:after="200"/>
    </w:pPr>
    <w:rPr>
      <w:rFonts w:cs="Times New Roman"/>
      <w:b/>
      <w:color w:val="007DC3"/>
    </w:rPr>
  </w:style>
  <w:style w:type="paragraph" w:customStyle="1" w:styleId="Bulletlevel1">
    <w:name w:val="Bullet level 1"/>
    <w:basedOn w:val="Normal"/>
    <w:uiPriority w:val="99"/>
    <w:rsid w:val="00984E15"/>
    <w:pPr>
      <w:numPr>
        <w:numId w:val="43"/>
      </w:numPr>
      <w:spacing w:before="0"/>
    </w:pPr>
    <w:rPr>
      <w:rFonts w:eastAsiaTheme="minorHAnsi"/>
      <w:szCs w:val="20"/>
      <w:lang w:eastAsia="en-AU"/>
    </w:rPr>
  </w:style>
  <w:style w:type="paragraph" w:customStyle="1" w:styleId="Bulletlevel2">
    <w:name w:val="Bullet level 2"/>
    <w:basedOn w:val="Normal"/>
    <w:uiPriority w:val="99"/>
    <w:rsid w:val="00984E15"/>
    <w:pPr>
      <w:numPr>
        <w:ilvl w:val="1"/>
        <w:numId w:val="43"/>
      </w:numPr>
      <w:spacing w:before="0"/>
    </w:pPr>
    <w:rPr>
      <w:rFonts w:eastAsiaTheme="minorHAnsi"/>
      <w:szCs w:val="20"/>
      <w:lang w:eastAsia="en-AU"/>
    </w:rPr>
  </w:style>
  <w:style w:type="character" w:customStyle="1" w:styleId="AHPRASubheadingChar">
    <w:name w:val="AHPRA Subheading Char"/>
    <w:link w:val="AHPRASubheading"/>
    <w:rsid w:val="00984E15"/>
    <w:rPr>
      <w:b/>
      <w:color w:val="007DC3"/>
      <w:szCs w:val="24"/>
      <w:lang w:val="en-AU"/>
    </w:rPr>
  </w:style>
  <w:style w:type="paragraph" w:customStyle="1" w:styleId="AHPRAHeadline">
    <w:name w:val="AHPRA Headline"/>
    <w:basedOn w:val="Normal"/>
    <w:rsid w:val="0011487C"/>
    <w:pPr>
      <w:spacing w:before="0" w:after="200"/>
    </w:pPr>
    <w:rPr>
      <w:rFonts w:eastAsiaTheme="minorHAnsi"/>
      <w:color w:val="008EC4"/>
      <w:sz w:val="28"/>
      <w:szCs w:val="28"/>
    </w:rPr>
  </w:style>
  <w:style w:type="character" w:styleId="Strong">
    <w:name w:val="Strong"/>
    <w:basedOn w:val="DefaultParagraphFont"/>
    <w:uiPriority w:val="22"/>
    <w:qFormat/>
    <w:rsid w:val="00FD7DB5"/>
    <w:rPr>
      <w:b/>
      <w:bCs/>
      <w:i w:val="0"/>
      <w:iCs w:val="0"/>
    </w:rPr>
  </w:style>
  <w:style w:type="paragraph" w:customStyle="1" w:styleId="AHPRABulletlevel1">
    <w:name w:val="AHPRA Bullet level 1"/>
    <w:basedOn w:val="Normal"/>
    <w:qFormat/>
    <w:rsid w:val="00FD7DB5"/>
    <w:pPr>
      <w:spacing w:before="0" w:after="0"/>
      <w:ind w:left="369" w:hanging="369"/>
    </w:pPr>
    <w:rPr>
      <w:rFonts w:cs="Times New Roman"/>
    </w:rPr>
  </w:style>
  <w:style w:type="paragraph" w:customStyle="1" w:styleId="AHPRANumberedsubheadinglevel1">
    <w:name w:val="AHPRA Numbered subheading level 1"/>
    <w:basedOn w:val="AHPRASubheading"/>
    <w:next w:val="AHPRAbody"/>
    <w:rsid w:val="005F393C"/>
    <w:pPr>
      <w:ind w:left="369" w:hanging="369"/>
    </w:pPr>
  </w:style>
  <w:style w:type="paragraph" w:customStyle="1" w:styleId="AHPRANumberedsubheadinglevel2">
    <w:name w:val="AHPRA Numbered subheading level 2"/>
    <w:basedOn w:val="AHPRANumberedsubheadinglevel1"/>
    <w:next w:val="AHPRAbody"/>
    <w:rsid w:val="005F393C"/>
    <w:pPr>
      <w:spacing w:before="0"/>
    </w:pPr>
    <w:rPr>
      <w:color w:val="auto"/>
    </w:rPr>
  </w:style>
  <w:style w:type="paragraph" w:customStyle="1" w:styleId="AHPRANumberedsubheadinglevel3">
    <w:name w:val="AHPRA Numbered subheading level 3"/>
    <w:basedOn w:val="AHPRANumberedsubheadinglevel2"/>
    <w:next w:val="AHPRAbody"/>
    <w:rsid w:val="005F393C"/>
    <w:rPr>
      <w:b w:val="0"/>
      <w:color w:val="007DC3"/>
    </w:rPr>
  </w:style>
  <w:style w:type="character" w:customStyle="1" w:styleId="ListParagraphChar">
    <w:name w:val="List Paragraph Char"/>
    <w:basedOn w:val="DefaultParagraphFont"/>
    <w:link w:val="ListParagraph"/>
    <w:uiPriority w:val="34"/>
    <w:locked/>
    <w:rsid w:val="00C831A6"/>
  </w:style>
  <w:style w:type="paragraph" w:styleId="ListParagraph">
    <w:name w:val="List Paragraph"/>
    <w:basedOn w:val="Normal"/>
    <w:link w:val="ListParagraphChar"/>
    <w:uiPriority w:val="34"/>
    <w:qFormat/>
    <w:rsid w:val="00C831A6"/>
    <w:pPr>
      <w:spacing w:before="0" w:after="200" w:line="276" w:lineRule="auto"/>
      <w:ind w:left="720"/>
      <w:contextualSpacing/>
    </w:pPr>
    <w:rPr>
      <w:rFonts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osteopathyboard.gov.au/Registration-Standards.aspx" TargetMode="External"/><Relationship Id="rId13" Type="http://schemas.openxmlformats.org/officeDocument/2006/relationships/hyperlink" Target="http://www.osteopathyboard.gov.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indows.microsoft.com/en-au/internet-explorer/download-i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pra.gov.au/Publications/Corporate-publications/Annual-reports.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hpra.gov.au/Publications/Corporate-publications/Annual-reports.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steopathyboard.gov.au/Registration/Audit.aspx"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34FCB-BAA0-4284-B41E-4F6DFCAA7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18 December 2014  meeting of the Osteopathy Board of Australia</vt:lpstr>
    </vt:vector>
  </TitlesOfParts>
  <Company>Johanna Villani Design</Company>
  <LinksUpToDate>false</LinksUpToDate>
  <CharactersWithSpaces>4981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 March 2015 meeting of the Osteopathy Board of Australia</dc:title>
  <dc:subject>Communique</dc:subject>
  <dc:creator>Osteopathy Board</dc:creator>
  <cp:keywords>26 March 2015</cp:keywords>
  <cp:lastModifiedBy>Tara Johnson</cp:lastModifiedBy>
  <cp:revision>2</cp:revision>
  <cp:lastPrinted>2012-02-10T00:45:00Z</cp:lastPrinted>
  <dcterms:created xsi:type="dcterms:W3CDTF">2015-04-02T02:12:00Z</dcterms:created>
  <dcterms:modified xsi:type="dcterms:W3CDTF">2015-04-02T02:12:00Z</dcterms:modified>
</cp:coreProperties>
</file>