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15" w:rsidRDefault="007567E1" w:rsidP="00A27FF1">
      <w:pPr>
        <w:pStyle w:val="Header"/>
        <w:jc w:val="right"/>
        <w:rPr>
          <w:rFonts w:ascii="Arial" w:hAnsi="Arial" w:cs="Arial"/>
          <w:sz w:val="20"/>
          <w:szCs w:val="20"/>
        </w:rPr>
      </w:pPr>
      <w:r>
        <w:rPr>
          <w:rFonts w:ascii="Arial" w:hAnsi="Arial" w:cs="Arial"/>
          <w:noProof/>
          <w:sz w:val="20"/>
          <w:szCs w:val="20"/>
          <w:lang w:val="en-US" w:eastAsia="en-US"/>
        </w:rPr>
        <w:drawing>
          <wp:inline distT="0" distB="0" distL="0" distR="0">
            <wp:extent cx="1257300" cy="1306414"/>
            <wp:effectExtent l="19050" t="0" r="0" b="0"/>
            <wp:docPr id="1" name="Picture 1" descr="AHPRA_Osteopath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8" cstate="print"/>
                    <a:srcRect/>
                    <a:stretch>
                      <a:fillRect/>
                    </a:stretch>
                  </pic:blipFill>
                  <pic:spPr bwMode="auto">
                    <a:xfrm>
                      <a:off x="0" y="0"/>
                      <a:ext cx="1256119" cy="1305187"/>
                    </a:xfrm>
                    <a:prstGeom prst="rect">
                      <a:avLst/>
                    </a:prstGeom>
                    <a:noFill/>
                    <a:ln w="9525">
                      <a:noFill/>
                      <a:miter lim="800000"/>
                      <a:headEnd/>
                      <a:tailEnd/>
                    </a:ln>
                  </pic:spPr>
                </pic:pic>
              </a:graphicData>
            </a:graphic>
          </wp:inline>
        </w:drawing>
      </w:r>
    </w:p>
    <w:p w:rsidR="00511B15" w:rsidRPr="00250506" w:rsidRDefault="00AE3701">
      <w:pPr>
        <w:pStyle w:val="Heading1"/>
        <w:rPr>
          <w:rFonts w:ascii="Arial" w:hAnsi="Arial" w:cs="Arial"/>
        </w:rPr>
      </w:pPr>
      <w:r w:rsidRPr="00250506">
        <w:rPr>
          <w:rFonts w:ascii="Arial" w:hAnsi="Arial" w:cs="Arial"/>
        </w:rPr>
        <w:t>Communiqué</w:t>
      </w:r>
    </w:p>
    <w:p w:rsidR="00CD3F82" w:rsidRDefault="009D2454" w:rsidP="00CD3F82">
      <w:pPr>
        <w:pStyle w:val="Heading2"/>
        <w:rPr>
          <w:rFonts w:ascii="Arial" w:hAnsi="Arial" w:cs="Arial"/>
          <w:color w:val="7F7F7F" w:themeColor="text1" w:themeTint="80"/>
          <w:sz w:val="28"/>
          <w:szCs w:val="28"/>
        </w:rPr>
      </w:pPr>
      <w:bookmarkStart w:id="0" w:name="OLE_LINK1"/>
      <w:bookmarkStart w:id="1" w:name="OLE_LINK2"/>
      <w:r>
        <w:rPr>
          <w:rFonts w:ascii="Arial" w:hAnsi="Arial" w:cs="Arial"/>
          <w:color w:val="7F7F7F" w:themeColor="text1" w:themeTint="80"/>
          <w:sz w:val="28"/>
          <w:szCs w:val="28"/>
        </w:rPr>
        <w:t>24 July</w:t>
      </w:r>
      <w:r w:rsidR="00CD3F82">
        <w:rPr>
          <w:rFonts w:ascii="Arial" w:hAnsi="Arial" w:cs="Arial"/>
          <w:color w:val="7F7F7F" w:themeColor="text1" w:themeTint="80"/>
          <w:sz w:val="28"/>
          <w:szCs w:val="28"/>
        </w:rPr>
        <w:t xml:space="preserve"> 2014</w:t>
      </w:r>
      <w:bookmarkEnd w:id="0"/>
      <w:bookmarkEnd w:id="1"/>
      <w:r w:rsidR="00CD3F82" w:rsidRPr="00F1411E">
        <w:rPr>
          <w:rFonts w:ascii="Arial" w:hAnsi="Arial" w:cs="Arial"/>
          <w:color w:val="7F7F7F" w:themeColor="text1" w:themeTint="80"/>
          <w:sz w:val="28"/>
          <w:szCs w:val="28"/>
        </w:rPr>
        <w:t xml:space="preserve"> </w:t>
      </w:r>
      <w:r w:rsidR="00852DC9">
        <w:rPr>
          <w:rFonts w:ascii="Arial" w:hAnsi="Arial" w:cs="Arial"/>
          <w:color w:val="7F7F7F" w:themeColor="text1" w:themeTint="80"/>
          <w:sz w:val="28"/>
          <w:szCs w:val="28"/>
        </w:rPr>
        <w:t>m</w:t>
      </w:r>
      <w:r w:rsidR="00CD3F82" w:rsidRPr="00F1411E">
        <w:rPr>
          <w:rFonts w:ascii="Arial" w:hAnsi="Arial" w:cs="Arial"/>
          <w:color w:val="7F7F7F" w:themeColor="text1" w:themeTint="80"/>
          <w:sz w:val="28"/>
          <w:szCs w:val="28"/>
        </w:rPr>
        <w:t xml:space="preserve">eeting of the Osteopathy Board of Australia </w:t>
      </w:r>
    </w:p>
    <w:p w:rsidR="00CD3F82" w:rsidRDefault="00CD3F82" w:rsidP="00462C6A">
      <w:pPr>
        <w:pStyle w:val="AHPRAbody"/>
        <w:spacing w:after="120"/>
        <w:rPr>
          <w:lang w:val="en-GB"/>
        </w:rPr>
      </w:pPr>
      <w:r>
        <w:rPr>
          <w:rFonts w:cs="Arial"/>
          <w:color w:val="000000"/>
          <w:szCs w:val="20"/>
        </w:rPr>
        <w:t xml:space="preserve">The </w:t>
      </w:r>
      <w:r w:rsidR="009D2454">
        <w:rPr>
          <w:rFonts w:cs="Arial"/>
          <w:color w:val="000000"/>
          <w:szCs w:val="20"/>
        </w:rPr>
        <w:t>59</w:t>
      </w:r>
      <w:r w:rsidR="009D2454" w:rsidRPr="000E7D7D">
        <w:rPr>
          <w:rFonts w:cs="Arial"/>
          <w:color w:val="000000"/>
          <w:szCs w:val="20"/>
          <w:vertAlign w:val="superscript"/>
        </w:rPr>
        <w:t>th</w:t>
      </w:r>
      <w:r w:rsidR="009D2454">
        <w:rPr>
          <w:rFonts w:cs="Arial"/>
          <w:color w:val="000000"/>
          <w:szCs w:val="20"/>
        </w:rPr>
        <w:t xml:space="preserve"> </w:t>
      </w:r>
      <w:r w:rsidRPr="00DF1D2B">
        <w:rPr>
          <w:rFonts w:cs="Arial"/>
          <w:color w:val="000000"/>
          <w:szCs w:val="20"/>
        </w:rPr>
        <w:t xml:space="preserve">meeting of the Osteopathy Board of Australia </w:t>
      </w:r>
      <w:r>
        <w:rPr>
          <w:rFonts w:cs="Arial"/>
          <w:color w:val="000000"/>
          <w:szCs w:val="20"/>
        </w:rPr>
        <w:t>(the Board) was</w:t>
      </w:r>
      <w:r w:rsidRPr="00DF1D2B">
        <w:rPr>
          <w:rFonts w:cs="Arial"/>
          <w:color w:val="000000"/>
          <w:szCs w:val="20"/>
        </w:rPr>
        <w:t xml:space="preserve"> held</w:t>
      </w:r>
      <w:r>
        <w:rPr>
          <w:rFonts w:cs="Arial"/>
          <w:color w:val="000000"/>
          <w:szCs w:val="20"/>
        </w:rPr>
        <w:t xml:space="preserve"> on</w:t>
      </w:r>
      <w:r w:rsidRPr="00EE5AB8">
        <w:rPr>
          <w:lang w:val="en-GB"/>
        </w:rPr>
        <w:t xml:space="preserve"> </w:t>
      </w:r>
      <w:r w:rsidR="009D2454">
        <w:rPr>
          <w:lang w:val="en-GB"/>
        </w:rPr>
        <w:t>24 July</w:t>
      </w:r>
      <w:r w:rsidR="000E7D7D">
        <w:rPr>
          <w:lang w:val="en-GB"/>
        </w:rPr>
        <w:t xml:space="preserve"> 2014 in </w:t>
      </w:r>
      <w:r w:rsidR="009D2454">
        <w:rPr>
          <w:lang w:val="en-GB"/>
        </w:rPr>
        <w:t>Sydney</w:t>
      </w:r>
      <w:r>
        <w:rPr>
          <w:rFonts w:cs="Arial"/>
          <w:szCs w:val="20"/>
        </w:rPr>
        <w:t xml:space="preserve">. </w:t>
      </w:r>
      <w:r w:rsidRPr="00EE5AB8">
        <w:rPr>
          <w:lang w:val="en-GB"/>
        </w:rPr>
        <w:t xml:space="preserve">This communiqué outlines the issues discussed and decisions made by the Board at its meeting and other points of interest. The Board publishes this communiqué on its website and emails it to a broad range of stakeholders. </w:t>
      </w:r>
    </w:p>
    <w:p w:rsidR="001A6013" w:rsidRDefault="001A6013" w:rsidP="0002083B">
      <w:pPr>
        <w:pStyle w:val="AHPRAHeadline"/>
        <w:spacing w:after="0"/>
        <w:rPr>
          <w:b/>
          <w:sz w:val="20"/>
        </w:rPr>
      </w:pPr>
      <w:r>
        <w:rPr>
          <w:b/>
          <w:sz w:val="20"/>
        </w:rPr>
        <w:t>Meeting with the Osteopathy Council of NSW</w:t>
      </w:r>
    </w:p>
    <w:p w:rsidR="001A6013" w:rsidRDefault="001A6013" w:rsidP="001A6013">
      <w:pPr>
        <w:pStyle w:val="AHPRAHeadline"/>
        <w:spacing w:before="240" w:after="0"/>
        <w:rPr>
          <w:b/>
          <w:sz w:val="20"/>
        </w:rPr>
      </w:pPr>
      <w:r w:rsidRPr="00276052">
        <w:rPr>
          <w:color w:val="auto"/>
          <w:sz w:val="20"/>
          <w:szCs w:val="20"/>
        </w:rPr>
        <w:t xml:space="preserve">The </w:t>
      </w:r>
      <w:r>
        <w:rPr>
          <w:color w:val="auto"/>
          <w:sz w:val="20"/>
          <w:szCs w:val="20"/>
        </w:rPr>
        <w:t>Osteopathy</w:t>
      </w:r>
      <w:r w:rsidRPr="00276052">
        <w:rPr>
          <w:color w:val="auto"/>
          <w:sz w:val="20"/>
          <w:szCs w:val="20"/>
        </w:rPr>
        <w:t xml:space="preserve"> Board</w:t>
      </w:r>
      <w:r>
        <w:rPr>
          <w:color w:val="auto"/>
          <w:sz w:val="20"/>
          <w:szCs w:val="20"/>
        </w:rPr>
        <w:t xml:space="preserve"> and the Osteopathy Council of New South Wales met on 25 July</w:t>
      </w:r>
      <w:r w:rsidR="00C43C6F">
        <w:rPr>
          <w:color w:val="auto"/>
          <w:sz w:val="20"/>
          <w:szCs w:val="20"/>
        </w:rPr>
        <w:t xml:space="preserve"> 2014</w:t>
      </w:r>
      <w:r>
        <w:rPr>
          <w:color w:val="auto"/>
          <w:sz w:val="20"/>
          <w:szCs w:val="20"/>
        </w:rPr>
        <w:t xml:space="preserve"> in Sydney to discuss issues of mutual interest in a co-regulatory jurisdiction, including common regulatory functions outcomes and challenges. </w:t>
      </w:r>
    </w:p>
    <w:p w:rsidR="0002083B" w:rsidRPr="000E12F3" w:rsidRDefault="0002083B" w:rsidP="001A6013">
      <w:pPr>
        <w:pStyle w:val="AHPRAHeadline"/>
        <w:spacing w:before="240" w:after="0"/>
        <w:rPr>
          <w:b/>
          <w:sz w:val="20"/>
        </w:rPr>
      </w:pPr>
      <w:r w:rsidRPr="000445CC">
        <w:rPr>
          <w:b/>
          <w:sz w:val="20"/>
        </w:rPr>
        <w:t>National Boards consult on practitioners with blood borne infectious diseases</w:t>
      </w:r>
    </w:p>
    <w:p w:rsidR="0002083B" w:rsidRDefault="0002083B" w:rsidP="001A6013">
      <w:pPr>
        <w:pStyle w:val="Default"/>
        <w:spacing w:before="240"/>
        <w:rPr>
          <w:color w:val="auto"/>
          <w:sz w:val="20"/>
          <w:szCs w:val="20"/>
        </w:rPr>
      </w:pPr>
      <w:r w:rsidRPr="00276052">
        <w:rPr>
          <w:color w:val="auto"/>
          <w:sz w:val="20"/>
          <w:szCs w:val="20"/>
        </w:rPr>
        <w:t xml:space="preserve">The </w:t>
      </w:r>
      <w:r>
        <w:rPr>
          <w:color w:val="auto"/>
          <w:sz w:val="20"/>
          <w:szCs w:val="20"/>
        </w:rPr>
        <w:t>Osteopathy</w:t>
      </w:r>
      <w:r w:rsidRPr="00276052">
        <w:rPr>
          <w:color w:val="auto"/>
          <w:sz w:val="20"/>
          <w:szCs w:val="20"/>
        </w:rPr>
        <w:t xml:space="preserve"> Board, together with the other National Boards</w:t>
      </w:r>
      <w:r w:rsidR="00C43C6F">
        <w:rPr>
          <w:color w:val="auto"/>
          <w:sz w:val="20"/>
          <w:szCs w:val="20"/>
        </w:rPr>
        <w:t>,</w:t>
      </w:r>
      <w:r w:rsidRPr="00276052">
        <w:rPr>
          <w:color w:val="auto"/>
          <w:sz w:val="20"/>
          <w:szCs w:val="20"/>
        </w:rPr>
        <w:t xml:space="preserve"> is inviting feedback on guidelines on the regulatory management of health practitioners with blood borne infectious diseases.  Under the draft guidelines, registered health practitioners with blood borne infectious diseases must comply with the Communicable Diseases Network of Australia (CDNA) guidance on this issue to ensure their practice does not compromise patient safety.</w:t>
      </w:r>
    </w:p>
    <w:p w:rsidR="0002083B" w:rsidRDefault="0002083B" w:rsidP="0002083B">
      <w:pPr>
        <w:pStyle w:val="Default"/>
        <w:rPr>
          <w:color w:val="auto"/>
          <w:sz w:val="20"/>
          <w:szCs w:val="20"/>
        </w:rPr>
      </w:pPr>
    </w:p>
    <w:p w:rsidR="0002083B" w:rsidRDefault="0002083B" w:rsidP="0002083B">
      <w:pPr>
        <w:pStyle w:val="Default"/>
        <w:rPr>
          <w:color w:val="auto"/>
          <w:sz w:val="20"/>
          <w:szCs w:val="20"/>
        </w:rPr>
      </w:pPr>
      <w:r w:rsidRPr="00B57CDC">
        <w:rPr>
          <w:color w:val="auto"/>
          <w:sz w:val="20"/>
          <w:szCs w:val="20"/>
        </w:rPr>
        <w:t xml:space="preserve">The National Boards have published a consultation paper, which is accessible from the </w:t>
      </w:r>
      <w:hyperlink r:id="rId9" w:history="1">
        <w:r w:rsidR="00C43C6F" w:rsidRPr="00C43C6F">
          <w:rPr>
            <w:rStyle w:val="Hyperlink"/>
            <w:rFonts w:cs="Arial"/>
            <w:sz w:val="20"/>
            <w:szCs w:val="20"/>
          </w:rPr>
          <w:t>Current Consultations</w:t>
        </w:r>
      </w:hyperlink>
      <w:r w:rsidR="00C43C6F">
        <w:rPr>
          <w:color w:val="444444"/>
          <w:sz w:val="20"/>
          <w:szCs w:val="20"/>
        </w:rPr>
        <w:t xml:space="preserve"> page on the Board’s website</w:t>
      </w:r>
      <w:r>
        <w:rPr>
          <w:color w:val="444444"/>
          <w:sz w:val="20"/>
          <w:szCs w:val="20"/>
        </w:rPr>
        <w:t xml:space="preserve">. </w:t>
      </w:r>
      <w:r w:rsidRPr="00B57CDC">
        <w:rPr>
          <w:color w:val="auto"/>
          <w:sz w:val="20"/>
          <w:szCs w:val="20"/>
        </w:rPr>
        <w:t>The consultation is open until 26 September 2014.</w:t>
      </w:r>
    </w:p>
    <w:p w:rsidR="0002083B" w:rsidRPr="00B57CDC" w:rsidRDefault="0002083B" w:rsidP="0002083B">
      <w:pPr>
        <w:pStyle w:val="Default"/>
        <w:rPr>
          <w:rFonts w:cs="Times New Roman"/>
          <w:color w:val="auto"/>
          <w:sz w:val="20"/>
        </w:rPr>
      </w:pPr>
    </w:p>
    <w:p w:rsidR="0002083B" w:rsidRPr="00BF5B32" w:rsidRDefault="0002083B" w:rsidP="0002083B">
      <w:pPr>
        <w:pStyle w:val="Default"/>
        <w:spacing w:after="200"/>
        <w:rPr>
          <w:b/>
          <w:bCs/>
          <w:color w:val="008EC4"/>
          <w:sz w:val="20"/>
          <w:szCs w:val="20"/>
        </w:rPr>
      </w:pPr>
      <w:r>
        <w:rPr>
          <w:b/>
          <w:bCs/>
          <w:color w:val="008EC4"/>
          <w:sz w:val="20"/>
          <w:szCs w:val="20"/>
        </w:rPr>
        <w:t>Health Profession Agreement and fees</w:t>
      </w:r>
    </w:p>
    <w:p w:rsidR="0002083B" w:rsidRPr="00374277" w:rsidRDefault="0002083B" w:rsidP="0002083B">
      <w:pPr>
        <w:pStyle w:val="AHPRAbody"/>
        <w:spacing w:after="120"/>
        <w:rPr>
          <w:szCs w:val="20"/>
        </w:rPr>
      </w:pPr>
      <w:r w:rsidRPr="00374277">
        <w:rPr>
          <w:szCs w:val="20"/>
        </w:rPr>
        <w:t xml:space="preserve">The Health Profession Agreement (HPA) between the Board and AHPRA is being </w:t>
      </w:r>
      <w:proofErr w:type="spellStart"/>
      <w:r w:rsidRPr="00374277">
        <w:rPr>
          <w:szCs w:val="20"/>
        </w:rPr>
        <w:t>finalised</w:t>
      </w:r>
      <w:proofErr w:type="spellEnd"/>
      <w:r w:rsidRPr="00374277">
        <w:rPr>
          <w:szCs w:val="20"/>
        </w:rPr>
        <w:t xml:space="preserve"> and will be published on the </w:t>
      </w:r>
      <w:r>
        <w:rPr>
          <w:szCs w:val="20"/>
        </w:rPr>
        <w:t xml:space="preserve">Board’s </w:t>
      </w:r>
      <w:r w:rsidRPr="00374277">
        <w:rPr>
          <w:szCs w:val="20"/>
        </w:rPr>
        <w:t>website s</w:t>
      </w:r>
      <w:r>
        <w:rPr>
          <w:szCs w:val="20"/>
        </w:rPr>
        <w:t>hortly</w:t>
      </w:r>
      <w:r w:rsidRPr="00374277">
        <w:rPr>
          <w:szCs w:val="20"/>
        </w:rPr>
        <w:t xml:space="preserve">. It sets out the services </w:t>
      </w:r>
      <w:r>
        <w:rPr>
          <w:szCs w:val="20"/>
        </w:rPr>
        <w:t xml:space="preserve">that </w:t>
      </w:r>
      <w:r w:rsidRPr="00374277">
        <w:rPr>
          <w:szCs w:val="20"/>
        </w:rPr>
        <w:t xml:space="preserve">AHPRA will provide to support the Board to regulate </w:t>
      </w:r>
      <w:r w:rsidR="00FB177A">
        <w:rPr>
          <w:szCs w:val="20"/>
        </w:rPr>
        <w:t>osteopaths</w:t>
      </w:r>
      <w:r w:rsidRPr="00374277">
        <w:rPr>
          <w:szCs w:val="20"/>
        </w:rPr>
        <w:t>.  The HPA will provide information about the Board’s financial operations and fees.</w:t>
      </w:r>
    </w:p>
    <w:p w:rsidR="00CD63FA" w:rsidRPr="002E2B14" w:rsidRDefault="00CD63FA" w:rsidP="00CD63FA">
      <w:pPr>
        <w:pStyle w:val="Default"/>
        <w:spacing w:after="200"/>
        <w:rPr>
          <w:b/>
          <w:bCs/>
          <w:color w:val="008EC4"/>
          <w:sz w:val="20"/>
          <w:szCs w:val="20"/>
        </w:rPr>
      </w:pPr>
      <w:r>
        <w:rPr>
          <w:b/>
          <w:bCs/>
          <w:color w:val="008EC4"/>
          <w:sz w:val="20"/>
          <w:szCs w:val="20"/>
        </w:rPr>
        <w:t xml:space="preserve">Quarterly registration data </w:t>
      </w:r>
    </w:p>
    <w:p w:rsidR="00CD63FA" w:rsidRDefault="00CD63FA" w:rsidP="00CD63FA">
      <w:pPr>
        <w:pStyle w:val="AHPRAbody"/>
        <w:spacing w:after="120"/>
        <w:rPr>
          <w:szCs w:val="20"/>
        </w:rPr>
      </w:pPr>
      <w:r>
        <w:rPr>
          <w:szCs w:val="20"/>
        </w:rPr>
        <w:t xml:space="preserve">The Board publishes quarterly data profiling Australia’s </w:t>
      </w:r>
      <w:r w:rsidR="00FB177A">
        <w:rPr>
          <w:szCs w:val="20"/>
        </w:rPr>
        <w:t>osteopathy</w:t>
      </w:r>
      <w:r>
        <w:rPr>
          <w:szCs w:val="20"/>
        </w:rPr>
        <w:t xml:space="preserve"> workforce. </w:t>
      </w:r>
    </w:p>
    <w:p w:rsidR="00CD63FA" w:rsidRDefault="00CD63FA" w:rsidP="00CD63FA">
      <w:pPr>
        <w:pStyle w:val="Default"/>
        <w:rPr>
          <w:sz w:val="20"/>
          <w:szCs w:val="20"/>
        </w:rPr>
      </w:pPr>
      <w:r>
        <w:rPr>
          <w:sz w:val="20"/>
          <w:szCs w:val="20"/>
        </w:rPr>
        <w:t xml:space="preserve">At June 2014, there were a total of 1,865 registered osteopaths comprising the following number of registrants according to registration type: </w:t>
      </w:r>
    </w:p>
    <w:p w:rsidR="00CD63FA" w:rsidRPr="005D5071" w:rsidRDefault="001A6013" w:rsidP="00CD63FA">
      <w:pPr>
        <w:pStyle w:val="Default"/>
        <w:numPr>
          <w:ilvl w:val="0"/>
          <w:numId w:val="31"/>
        </w:numPr>
        <w:rPr>
          <w:sz w:val="20"/>
          <w:szCs w:val="20"/>
        </w:rPr>
      </w:pPr>
      <w:r>
        <w:rPr>
          <w:bCs/>
          <w:sz w:val="20"/>
          <w:szCs w:val="20"/>
        </w:rPr>
        <w:t>1,791</w:t>
      </w:r>
      <w:r w:rsidR="00CD63FA" w:rsidRPr="005D5071">
        <w:rPr>
          <w:bCs/>
          <w:sz w:val="20"/>
          <w:szCs w:val="20"/>
        </w:rPr>
        <w:t xml:space="preserve"> </w:t>
      </w:r>
      <w:r w:rsidR="00CD63FA" w:rsidRPr="005D5071">
        <w:rPr>
          <w:sz w:val="20"/>
          <w:szCs w:val="20"/>
        </w:rPr>
        <w:t xml:space="preserve"> – general registration </w:t>
      </w:r>
    </w:p>
    <w:p w:rsidR="00CD63FA" w:rsidRPr="005D5071" w:rsidRDefault="00CD63FA" w:rsidP="00CD63FA">
      <w:pPr>
        <w:pStyle w:val="Default"/>
        <w:numPr>
          <w:ilvl w:val="0"/>
          <w:numId w:val="31"/>
        </w:numPr>
        <w:rPr>
          <w:sz w:val="20"/>
          <w:szCs w:val="20"/>
        </w:rPr>
      </w:pPr>
      <w:r w:rsidRPr="005D5071">
        <w:rPr>
          <w:bCs/>
          <w:sz w:val="20"/>
          <w:szCs w:val="20"/>
        </w:rPr>
        <w:t>1</w:t>
      </w:r>
      <w:r w:rsidRPr="005D5071">
        <w:rPr>
          <w:sz w:val="20"/>
          <w:szCs w:val="20"/>
        </w:rPr>
        <w:t xml:space="preserve"> – provisional registration</w:t>
      </w:r>
      <w:r w:rsidR="00C43C6F">
        <w:rPr>
          <w:sz w:val="20"/>
          <w:szCs w:val="20"/>
        </w:rPr>
        <w:t>, and</w:t>
      </w:r>
      <w:r w:rsidRPr="005D5071">
        <w:rPr>
          <w:sz w:val="20"/>
          <w:szCs w:val="20"/>
        </w:rPr>
        <w:t xml:space="preserve"> </w:t>
      </w:r>
    </w:p>
    <w:p w:rsidR="00CD63FA" w:rsidRDefault="001A6013" w:rsidP="00CD63FA">
      <w:pPr>
        <w:pStyle w:val="Default"/>
        <w:numPr>
          <w:ilvl w:val="0"/>
          <w:numId w:val="31"/>
        </w:numPr>
        <w:rPr>
          <w:sz w:val="20"/>
          <w:szCs w:val="20"/>
        </w:rPr>
      </w:pPr>
      <w:r>
        <w:rPr>
          <w:sz w:val="20"/>
          <w:szCs w:val="20"/>
        </w:rPr>
        <w:t xml:space="preserve">73 </w:t>
      </w:r>
      <w:r w:rsidR="00CD63FA" w:rsidRPr="005D5071">
        <w:rPr>
          <w:sz w:val="20"/>
          <w:szCs w:val="20"/>
        </w:rPr>
        <w:t>– non-practising registration</w:t>
      </w:r>
      <w:r w:rsidR="00C43C6F">
        <w:rPr>
          <w:sz w:val="20"/>
          <w:szCs w:val="20"/>
        </w:rPr>
        <w:t>.</w:t>
      </w:r>
    </w:p>
    <w:p w:rsidR="00CD63FA" w:rsidRDefault="00CD63FA" w:rsidP="00CD63FA">
      <w:pPr>
        <w:pStyle w:val="Default"/>
        <w:rPr>
          <w:sz w:val="20"/>
          <w:szCs w:val="20"/>
        </w:rPr>
      </w:pPr>
    </w:p>
    <w:p w:rsidR="00CD63FA" w:rsidRPr="005D5071" w:rsidRDefault="00CD63FA" w:rsidP="00CD63FA">
      <w:pPr>
        <w:pStyle w:val="Default"/>
        <w:rPr>
          <w:sz w:val="20"/>
          <w:szCs w:val="20"/>
        </w:rPr>
      </w:pPr>
      <w:r>
        <w:rPr>
          <w:sz w:val="20"/>
          <w:szCs w:val="20"/>
        </w:rPr>
        <w:t>The q</w:t>
      </w:r>
      <w:r w:rsidRPr="002E2B14">
        <w:rPr>
          <w:sz w:val="20"/>
          <w:szCs w:val="20"/>
        </w:rPr>
        <w:t xml:space="preserve">uarterly registration data at June 2014 for the </w:t>
      </w:r>
      <w:r>
        <w:rPr>
          <w:sz w:val="20"/>
          <w:szCs w:val="20"/>
        </w:rPr>
        <w:t>osteopathy</w:t>
      </w:r>
      <w:r w:rsidRPr="002E2B14">
        <w:rPr>
          <w:sz w:val="20"/>
          <w:szCs w:val="20"/>
        </w:rPr>
        <w:t xml:space="preserve"> profession will be published s</w:t>
      </w:r>
      <w:r>
        <w:rPr>
          <w:sz w:val="20"/>
          <w:szCs w:val="20"/>
        </w:rPr>
        <w:t>hortly</w:t>
      </w:r>
      <w:r w:rsidRPr="002E2B14">
        <w:rPr>
          <w:sz w:val="20"/>
          <w:szCs w:val="20"/>
        </w:rPr>
        <w:t xml:space="preserve"> on the </w:t>
      </w:r>
      <w:hyperlink r:id="rId10" w:history="1">
        <w:r w:rsidR="00C43C6F" w:rsidRPr="00C43C6F">
          <w:rPr>
            <w:rStyle w:val="Hyperlink"/>
            <w:rFonts w:cs="Arial"/>
            <w:sz w:val="20"/>
            <w:szCs w:val="20"/>
          </w:rPr>
          <w:t>Statistics</w:t>
        </w:r>
      </w:hyperlink>
      <w:r w:rsidR="00C43C6F">
        <w:rPr>
          <w:sz w:val="20"/>
          <w:szCs w:val="20"/>
        </w:rPr>
        <w:t xml:space="preserve"> page on the Board’s website.</w:t>
      </w:r>
      <w:r w:rsidRPr="002E2B14">
        <w:rPr>
          <w:sz w:val="20"/>
          <w:szCs w:val="20"/>
        </w:rPr>
        <w:t xml:space="preserve"> </w:t>
      </w:r>
      <w:r>
        <w:rPr>
          <w:sz w:val="20"/>
          <w:szCs w:val="20"/>
        </w:rPr>
        <w:t>It will include</w:t>
      </w:r>
      <w:r w:rsidRPr="002E2B14">
        <w:rPr>
          <w:sz w:val="20"/>
          <w:szCs w:val="20"/>
        </w:rPr>
        <w:t xml:space="preserve"> a number of statistical breakdowns.</w:t>
      </w:r>
    </w:p>
    <w:p w:rsidR="00C43C6F" w:rsidRDefault="00C43C6F">
      <w:pPr>
        <w:rPr>
          <w:rFonts w:ascii="Arial" w:eastAsiaTheme="minorHAnsi" w:hAnsi="Arial" w:cs="Arial"/>
          <w:b/>
          <w:bCs/>
          <w:color w:val="008EC4"/>
          <w:sz w:val="20"/>
          <w:lang w:val="en-US" w:eastAsia="en-US"/>
        </w:rPr>
      </w:pPr>
      <w:r>
        <w:rPr>
          <w:rFonts w:cs="Arial"/>
          <w:bCs/>
        </w:rPr>
        <w:br w:type="page"/>
      </w:r>
    </w:p>
    <w:p w:rsidR="00CD3F82" w:rsidRPr="00462C6A" w:rsidRDefault="00CD3F82" w:rsidP="00462C6A">
      <w:pPr>
        <w:pStyle w:val="AHPRASubhead"/>
        <w:spacing w:before="200"/>
        <w:rPr>
          <w:rFonts w:cs="Arial"/>
          <w:bCs/>
        </w:rPr>
      </w:pPr>
      <w:r w:rsidRPr="00462C6A">
        <w:rPr>
          <w:rFonts w:cs="Arial"/>
          <w:bCs/>
        </w:rPr>
        <w:lastRenderedPageBreak/>
        <w:t>Keeping in touch with the Board</w:t>
      </w:r>
    </w:p>
    <w:p w:rsidR="00CD3F82" w:rsidRDefault="00CD3F82" w:rsidP="00462C6A">
      <w:pPr>
        <w:pStyle w:val="Default"/>
        <w:spacing w:after="120" w:line="25" w:lineRule="atLeast"/>
        <w:rPr>
          <w:sz w:val="20"/>
          <w:szCs w:val="20"/>
        </w:rPr>
      </w:pPr>
      <w:r>
        <w:rPr>
          <w:sz w:val="20"/>
          <w:szCs w:val="20"/>
        </w:rPr>
        <w:t xml:space="preserve">The Board publishes a range of information about registration and the Board’s expectations of practitioners on its website at </w:t>
      </w:r>
      <w:hyperlink r:id="rId11" w:history="1">
        <w:r w:rsidR="00BD2C6B" w:rsidRPr="00660816">
          <w:rPr>
            <w:rStyle w:val="Hyperlink"/>
            <w:rFonts w:cs="Arial"/>
            <w:sz w:val="20"/>
            <w:szCs w:val="20"/>
          </w:rPr>
          <w:t>www.osteopathyboard.gov.au</w:t>
        </w:r>
      </w:hyperlink>
      <w:r w:rsidR="00BD2C6B">
        <w:rPr>
          <w:color w:val="0000FF"/>
          <w:sz w:val="20"/>
          <w:szCs w:val="20"/>
          <w:u w:val="single"/>
        </w:rPr>
        <w:t>.</w:t>
      </w:r>
      <w:r w:rsidRPr="000120A8">
        <w:rPr>
          <w:color w:val="0000FF"/>
          <w:sz w:val="20"/>
          <w:szCs w:val="20"/>
        </w:rPr>
        <w:t xml:space="preserve"> </w:t>
      </w:r>
      <w:r>
        <w:rPr>
          <w:sz w:val="20"/>
          <w:szCs w:val="20"/>
        </w:rPr>
        <w:t xml:space="preserve">Osteopaths </w:t>
      </w:r>
      <w:r w:rsidRPr="00B478FC">
        <w:rPr>
          <w:sz w:val="20"/>
          <w:szCs w:val="20"/>
        </w:rPr>
        <w:t xml:space="preserve">are encouraged to refer to the site for news and updates on </w:t>
      </w:r>
      <w:r>
        <w:rPr>
          <w:sz w:val="20"/>
          <w:szCs w:val="20"/>
        </w:rPr>
        <w:t>p</w:t>
      </w:r>
      <w:r w:rsidRPr="00B478FC">
        <w:rPr>
          <w:sz w:val="20"/>
          <w:szCs w:val="20"/>
        </w:rPr>
        <w:t xml:space="preserve">olicy and </w:t>
      </w:r>
      <w:r>
        <w:rPr>
          <w:sz w:val="20"/>
          <w:szCs w:val="20"/>
        </w:rPr>
        <w:t>g</w:t>
      </w:r>
      <w:r w:rsidRPr="00B478FC">
        <w:rPr>
          <w:sz w:val="20"/>
          <w:szCs w:val="20"/>
        </w:rPr>
        <w:t>uidelines affecting their profession</w:t>
      </w:r>
      <w:r>
        <w:rPr>
          <w:sz w:val="20"/>
          <w:szCs w:val="20"/>
        </w:rPr>
        <w:t>.</w:t>
      </w:r>
    </w:p>
    <w:p w:rsidR="00A917A3" w:rsidRDefault="00A917A3" w:rsidP="00CD3F82">
      <w:pPr>
        <w:pStyle w:val="Default"/>
        <w:spacing w:line="25" w:lineRule="atLeast"/>
        <w:rPr>
          <w:sz w:val="20"/>
          <w:szCs w:val="20"/>
        </w:rPr>
      </w:pPr>
    </w:p>
    <w:p w:rsidR="00CD3F82" w:rsidRDefault="00CD3F82" w:rsidP="00CD3F82">
      <w:pPr>
        <w:rPr>
          <w:rFonts w:ascii="Arial" w:hAnsi="Arial" w:cs="Arial"/>
          <w:sz w:val="20"/>
          <w:szCs w:val="20"/>
          <w:lang w:val="en-US"/>
        </w:rPr>
      </w:pPr>
      <w:r w:rsidRPr="00AE3701">
        <w:rPr>
          <w:rFonts w:ascii="Arial" w:hAnsi="Arial" w:cs="Arial"/>
          <w:sz w:val="20"/>
          <w:szCs w:val="20"/>
          <w:lang w:val="en-US"/>
        </w:rPr>
        <w:t>Dr Robert Fendall</w:t>
      </w:r>
      <w:r>
        <w:rPr>
          <w:rFonts w:ascii="Arial" w:hAnsi="Arial" w:cs="Arial"/>
          <w:sz w:val="20"/>
          <w:szCs w:val="20"/>
          <w:lang w:val="en-US"/>
        </w:rPr>
        <w:t xml:space="preserve"> (Osteopath)</w:t>
      </w:r>
    </w:p>
    <w:p w:rsidR="00CD3F82" w:rsidRDefault="00CD3F82" w:rsidP="00CD3F82">
      <w:pPr>
        <w:rPr>
          <w:rFonts w:ascii="Arial" w:hAnsi="Arial" w:cs="Arial"/>
          <w:color w:val="0070C0"/>
          <w:sz w:val="20"/>
          <w:szCs w:val="20"/>
          <w:lang w:val="en-US"/>
        </w:rPr>
      </w:pPr>
      <w:r w:rsidRPr="007D493A">
        <w:rPr>
          <w:rFonts w:ascii="Arial" w:hAnsi="Arial" w:cs="Arial"/>
          <w:color w:val="0070C0"/>
          <w:sz w:val="20"/>
          <w:szCs w:val="20"/>
          <w:lang w:val="en-US"/>
        </w:rPr>
        <w:t>Chair</w:t>
      </w:r>
    </w:p>
    <w:p w:rsidR="00511B15" w:rsidRDefault="00E47C83">
      <w:pPr>
        <w:rPr>
          <w:rFonts w:ascii="Arial" w:hAnsi="Arial" w:cs="Arial"/>
          <w:sz w:val="20"/>
          <w:szCs w:val="20"/>
          <w:lang w:val="en-US"/>
        </w:rPr>
      </w:pPr>
      <w:r>
        <w:rPr>
          <w:rFonts w:ascii="Arial" w:hAnsi="Arial" w:cs="Arial"/>
          <w:sz w:val="20"/>
          <w:szCs w:val="20"/>
          <w:lang w:val="en-US"/>
        </w:rPr>
        <w:t xml:space="preserve">1 </w:t>
      </w:r>
      <w:r w:rsidR="009D2454">
        <w:rPr>
          <w:rFonts w:ascii="Arial" w:hAnsi="Arial" w:cs="Arial"/>
          <w:sz w:val="20"/>
          <w:szCs w:val="20"/>
          <w:lang w:val="en-US"/>
        </w:rPr>
        <w:t xml:space="preserve">August </w:t>
      </w:r>
      <w:r w:rsidR="00CD3F82">
        <w:rPr>
          <w:rFonts w:ascii="Arial" w:hAnsi="Arial" w:cs="Arial"/>
          <w:sz w:val="20"/>
          <w:szCs w:val="20"/>
          <w:lang w:val="en-US"/>
        </w:rPr>
        <w:t>2014</w:t>
      </w:r>
    </w:p>
    <w:p w:rsidR="001A6013" w:rsidRDefault="001A6013">
      <w:pPr>
        <w:rPr>
          <w:rFonts w:ascii="Arial" w:hAnsi="Arial" w:cs="Arial"/>
          <w:sz w:val="20"/>
          <w:szCs w:val="20"/>
          <w:lang w:val="en-US"/>
        </w:rPr>
      </w:pPr>
    </w:p>
    <w:p w:rsidR="001A6013" w:rsidRDefault="001A6013" w:rsidP="001A6013">
      <w:pPr>
        <w:pStyle w:val="AHPRAHeadline"/>
        <w:spacing w:after="0"/>
        <w:rPr>
          <w:i/>
          <w:color w:val="auto"/>
          <w:sz w:val="18"/>
          <w:szCs w:val="18"/>
        </w:rPr>
      </w:pPr>
    </w:p>
    <w:p w:rsidR="001A6013" w:rsidRPr="00FB177A" w:rsidRDefault="007170AD" w:rsidP="001A6013">
      <w:pPr>
        <w:pStyle w:val="AHPRAHeadline"/>
        <w:spacing w:after="0"/>
        <w:rPr>
          <w:i/>
          <w:color w:val="auto"/>
          <w:sz w:val="18"/>
          <w:szCs w:val="18"/>
        </w:rPr>
      </w:pPr>
      <w:hyperlink r:id="rId12" w:history="1">
        <w:r w:rsidR="001A6013" w:rsidRPr="00FB177A">
          <w:rPr>
            <w:rStyle w:val="Hyperlink"/>
            <w:i/>
            <w:sz w:val="18"/>
            <w:szCs w:val="18"/>
          </w:rPr>
          <w:t xml:space="preserve">The </w:t>
        </w:r>
        <w:r w:rsidR="00FB177A" w:rsidRPr="00FB177A">
          <w:rPr>
            <w:rStyle w:val="Hyperlink"/>
            <w:i/>
            <w:sz w:val="18"/>
            <w:szCs w:val="18"/>
          </w:rPr>
          <w:t xml:space="preserve">Osteopathy </w:t>
        </w:r>
        <w:r w:rsidR="001A6013" w:rsidRPr="00FB177A">
          <w:rPr>
            <w:rStyle w:val="Hyperlink"/>
            <w:i/>
            <w:sz w:val="18"/>
            <w:szCs w:val="18"/>
          </w:rPr>
          <w:t>Board of Australia</w:t>
        </w:r>
      </w:hyperlink>
      <w:r w:rsidR="001A6013" w:rsidRPr="00FB177A">
        <w:rPr>
          <w:i/>
          <w:color w:val="auto"/>
          <w:sz w:val="18"/>
          <w:szCs w:val="18"/>
        </w:rPr>
        <w:t xml:space="preserve"> is the regulator of </w:t>
      </w:r>
      <w:r w:rsidR="00FB177A" w:rsidRPr="00FB177A">
        <w:rPr>
          <w:i/>
          <w:color w:val="auto"/>
          <w:sz w:val="18"/>
          <w:szCs w:val="18"/>
        </w:rPr>
        <w:t>osteopaths</w:t>
      </w:r>
      <w:r w:rsidR="001A6013" w:rsidRPr="00FB177A">
        <w:rPr>
          <w:i/>
          <w:color w:val="auto"/>
          <w:sz w:val="18"/>
          <w:szCs w:val="18"/>
        </w:rPr>
        <w:t xml:space="preserve"> in Australia and acts to protect the public by ensuring that suitably qualified and competent </w:t>
      </w:r>
      <w:r w:rsidR="00FB177A" w:rsidRPr="00FB177A">
        <w:rPr>
          <w:i/>
          <w:color w:val="auto"/>
          <w:sz w:val="18"/>
          <w:szCs w:val="18"/>
        </w:rPr>
        <w:t>osteopaths</w:t>
      </w:r>
      <w:r w:rsidR="001A6013" w:rsidRPr="00FB177A">
        <w:rPr>
          <w:i/>
          <w:color w:val="auto"/>
          <w:sz w:val="18"/>
          <w:szCs w:val="18"/>
        </w:rPr>
        <w:t xml:space="preserve"> are registered. The Board is responsible for developing registration standards, codes and guidelines for </w:t>
      </w:r>
      <w:r w:rsidR="00FB177A" w:rsidRPr="00FB177A">
        <w:rPr>
          <w:i/>
          <w:color w:val="auto"/>
          <w:sz w:val="18"/>
          <w:szCs w:val="18"/>
        </w:rPr>
        <w:t>osteopaths</w:t>
      </w:r>
      <w:r w:rsidR="001A6013" w:rsidRPr="00FB177A">
        <w:rPr>
          <w:i/>
          <w:color w:val="auto"/>
          <w:sz w:val="18"/>
          <w:szCs w:val="18"/>
        </w:rPr>
        <w:t xml:space="preserve"> and managing notifications (complaints)* about </w:t>
      </w:r>
      <w:r w:rsidR="00FB177A" w:rsidRPr="00FB177A">
        <w:rPr>
          <w:i/>
          <w:color w:val="auto"/>
          <w:sz w:val="18"/>
          <w:szCs w:val="18"/>
        </w:rPr>
        <w:t>osteopaths</w:t>
      </w:r>
      <w:r w:rsidR="001A6013" w:rsidRPr="00FB177A">
        <w:rPr>
          <w:i/>
          <w:color w:val="auto"/>
          <w:sz w:val="18"/>
          <w:szCs w:val="18"/>
        </w:rPr>
        <w:t xml:space="preserve"> and </w:t>
      </w:r>
      <w:r w:rsidR="00FB177A" w:rsidRPr="00FB177A">
        <w:rPr>
          <w:i/>
          <w:color w:val="auto"/>
          <w:sz w:val="18"/>
          <w:szCs w:val="18"/>
        </w:rPr>
        <w:t>osteopathy</w:t>
      </w:r>
      <w:r w:rsidR="001A6013" w:rsidRPr="00FB177A">
        <w:rPr>
          <w:i/>
          <w:color w:val="auto"/>
          <w:sz w:val="18"/>
          <w:szCs w:val="18"/>
        </w:rPr>
        <w:t xml:space="preserve"> students.  The Board does this through its powers under the Health Practitioner Regulation National Law, as in force in each state and territory, and the National Registration and Accreditation Scheme, supported by the Australian Health Practitioner Regulation Agency (AHPRA). The Board’s work in regulating Australia’s </w:t>
      </w:r>
      <w:r w:rsidR="00FB177A" w:rsidRPr="00FB177A">
        <w:rPr>
          <w:i/>
          <w:color w:val="auto"/>
          <w:sz w:val="18"/>
          <w:szCs w:val="18"/>
        </w:rPr>
        <w:t>osteopaths</w:t>
      </w:r>
      <w:r w:rsidR="001A6013" w:rsidRPr="00FB177A">
        <w:rPr>
          <w:i/>
          <w:color w:val="auto"/>
          <w:sz w:val="18"/>
          <w:szCs w:val="18"/>
        </w:rPr>
        <w:t xml:space="preserve"> in the public interest is underpinned by </w:t>
      </w:r>
      <w:hyperlink r:id="rId13" w:anchor="regulatory" w:history="1">
        <w:r w:rsidR="001A6013" w:rsidRPr="00FB177A">
          <w:rPr>
            <w:rStyle w:val="Hyperlink"/>
            <w:i/>
            <w:sz w:val="18"/>
            <w:szCs w:val="18"/>
          </w:rPr>
          <w:t>regulatory principles</w:t>
        </w:r>
      </w:hyperlink>
      <w:r w:rsidR="001A6013" w:rsidRPr="00FB177A">
        <w:rPr>
          <w:i/>
          <w:color w:val="auto"/>
          <w:sz w:val="18"/>
          <w:szCs w:val="18"/>
        </w:rPr>
        <w:t>, which encourage a responsive, risk-based approach to regulation.</w:t>
      </w:r>
    </w:p>
    <w:p w:rsidR="001A6013" w:rsidRDefault="001A6013" w:rsidP="001A6013">
      <w:pPr>
        <w:pStyle w:val="AHPRAHeadline"/>
        <w:spacing w:before="120"/>
        <w:rPr>
          <w:i/>
          <w:iCs/>
          <w:color w:val="auto"/>
          <w:sz w:val="18"/>
          <w:szCs w:val="18"/>
        </w:rPr>
      </w:pPr>
      <w:r w:rsidRPr="00FB177A">
        <w:rPr>
          <w:i/>
          <w:iCs/>
          <w:color w:val="auto"/>
          <w:sz w:val="18"/>
          <w:szCs w:val="18"/>
        </w:rPr>
        <w:t>*Except in NSW and Q</w:t>
      </w:r>
      <w:r w:rsidR="00FB177A">
        <w:rPr>
          <w:i/>
          <w:iCs/>
          <w:color w:val="auto"/>
          <w:sz w:val="18"/>
          <w:szCs w:val="18"/>
        </w:rPr>
        <w:t>ueensland</w:t>
      </w:r>
      <w:r w:rsidRPr="00FB177A">
        <w:rPr>
          <w:i/>
          <w:iCs/>
          <w:color w:val="auto"/>
          <w:sz w:val="18"/>
          <w:szCs w:val="18"/>
        </w:rPr>
        <w:t xml:space="preserve"> which have co-regulatory arrangements.</w:t>
      </w:r>
      <w:r>
        <w:rPr>
          <w:i/>
          <w:iCs/>
          <w:color w:val="auto"/>
          <w:sz w:val="18"/>
          <w:szCs w:val="18"/>
        </w:rPr>
        <w:t xml:space="preserve">  </w:t>
      </w:r>
    </w:p>
    <w:p w:rsidR="001A6013" w:rsidRDefault="001A6013">
      <w:pPr>
        <w:rPr>
          <w:rFonts w:ascii="Arial" w:hAnsi="Arial" w:cs="Arial"/>
          <w:sz w:val="20"/>
          <w:szCs w:val="20"/>
          <w:lang w:val="en-US"/>
        </w:rPr>
      </w:pPr>
    </w:p>
    <w:sectPr w:rsidR="001A6013" w:rsidSect="00774EC4">
      <w:headerReference w:type="default" r:id="rId14"/>
      <w:footerReference w:type="default" r:id="rId15"/>
      <w:pgSz w:w="11906" w:h="16838" w:code="9"/>
      <w:pgMar w:top="1134" w:right="1134" w:bottom="1134" w:left="1418" w:header="709" w:footer="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B97" w:rsidRDefault="007D3B97" w:rsidP="00C13778">
      <w:r>
        <w:separator/>
      </w:r>
    </w:p>
  </w:endnote>
  <w:endnote w:type="continuationSeparator" w:id="0">
    <w:p w:rsidR="007D3B97" w:rsidRDefault="007D3B97" w:rsidP="00C13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013" w:rsidRPr="000113E5" w:rsidRDefault="001A6013" w:rsidP="00C13778">
    <w:pPr>
      <w:pStyle w:val="Footer"/>
      <w:jc w:val="right"/>
      <w:rPr>
        <w:sz w:val="20"/>
        <w:szCs w:val="20"/>
      </w:rPr>
    </w:pPr>
    <w:r w:rsidRPr="000113E5">
      <w:rPr>
        <w:sz w:val="20"/>
        <w:szCs w:val="20"/>
      </w:rPr>
      <w:t xml:space="preserve">Page </w:t>
    </w:r>
    <w:r w:rsidR="007170AD" w:rsidRPr="000113E5">
      <w:rPr>
        <w:sz w:val="20"/>
        <w:szCs w:val="20"/>
      </w:rPr>
      <w:fldChar w:fldCharType="begin"/>
    </w:r>
    <w:r w:rsidRPr="000113E5">
      <w:rPr>
        <w:sz w:val="20"/>
        <w:szCs w:val="20"/>
      </w:rPr>
      <w:instrText xml:space="preserve"> PAGE </w:instrText>
    </w:r>
    <w:r w:rsidR="007170AD" w:rsidRPr="000113E5">
      <w:rPr>
        <w:sz w:val="20"/>
        <w:szCs w:val="20"/>
      </w:rPr>
      <w:fldChar w:fldCharType="separate"/>
    </w:r>
    <w:r w:rsidR="00BE4832">
      <w:rPr>
        <w:noProof/>
        <w:sz w:val="20"/>
        <w:szCs w:val="20"/>
      </w:rPr>
      <w:t>2</w:t>
    </w:r>
    <w:r w:rsidR="007170AD" w:rsidRPr="000113E5">
      <w:rPr>
        <w:sz w:val="20"/>
        <w:szCs w:val="20"/>
      </w:rPr>
      <w:fldChar w:fldCharType="end"/>
    </w:r>
    <w:r w:rsidRPr="000113E5">
      <w:rPr>
        <w:sz w:val="20"/>
        <w:szCs w:val="20"/>
      </w:rPr>
      <w:t xml:space="preserve"> of </w:t>
    </w:r>
    <w:r w:rsidR="007170AD" w:rsidRPr="000113E5">
      <w:rPr>
        <w:sz w:val="20"/>
        <w:szCs w:val="20"/>
      </w:rPr>
      <w:fldChar w:fldCharType="begin"/>
    </w:r>
    <w:r w:rsidRPr="000113E5">
      <w:rPr>
        <w:sz w:val="20"/>
        <w:szCs w:val="20"/>
      </w:rPr>
      <w:instrText xml:space="preserve"> NUMPAGES </w:instrText>
    </w:r>
    <w:r w:rsidR="007170AD" w:rsidRPr="000113E5">
      <w:rPr>
        <w:sz w:val="20"/>
        <w:szCs w:val="20"/>
      </w:rPr>
      <w:fldChar w:fldCharType="separate"/>
    </w:r>
    <w:r w:rsidR="00BE4832">
      <w:rPr>
        <w:noProof/>
        <w:sz w:val="20"/>
        <w:szCs w:val="20"/>
      </w:rPr>
      <w:t>2</w:t>
    </w:r>
    <w:r w:rsidR="007170AD" w:rsidRPr="000113E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B97" w:rsidRDefault="007D3B97" w:rsidP="00C13778">
      <w:r>
        <w:separator/>
      </w:r>
    </w:p>
  </w:footnote>
  <w:footnote w:type="continuationSeparator" w:id="0">
    <w:p w:rsidR="007D3B97" w:rsidRDefault="007D3B97" w:rsidP="00C13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013" w:rsidRDefault="001A6013" w:rsidP="00C1377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894EE878"/>
    <w:lvl w:ilvl="0">
      <w:start w:val="1"/>
      <w:numFmt w:val="decimal"/>
      <w:isLgl/>
      <w:lvlText w:val="%1."/>
      <w:lvlJc w:val="left"/>
      <w:pPr>
        <w:tabs>
          <w:tab w:val="num" w:pos="360"/>
        </w:tabs>
        <w:ind w:left="360" w:firstLine="1260"/>
      </w:pPr>
      <w:rPr>
        <w:rFonts w:hint="default"/>
        <w:color w:val="000000"/>
        <w:position w:val="0"/>
      </w:rPr>
    </w:lvl>
    <w:lvl w:ilvl="1">
      <w:start w:val="1"/>
      <w:numFmt w:val="lowerLetter"/>
      <w:lvlText w:val="%2."/>
      <w:lvlJc w:val="left"/>
      <w:pPr>
        <w:tabs>
          <w:tab w:val="num" w:pos="360"/>
        </w:tabs>
        <w:ind w:left="360" w:firstLine="1980"/>
      </w:pPr>
      <w:rPr>
        <w:rFonts w:hint="default"/>
        <w:color w:val="000000"/>
        <w:position w:val="0"/>
      </w:rPr>
    </w:lvl>
    <w:lvl w:ilvl="2">
      <w:start w:val="1"/>
      <w:numFmt w:val="lowerRoman"/>
      <w:lvlText w:val="%3."/>
      <w:lvlJc w:val="left"/>
      <w:pPr>
        <w:tabs>
          <w:tab w:val="num" w:pos="340"/>
        </w:tabs>
        <w:ind w:left="340" w:firstLine="2720"/>
      </w:pPr>
      <w:rPr>
        <w:rFonts w:hint="default"/>
        <w:color w:val="000000"/>
        <w:position w:val="0"/>
      </w:rPr>
    </w:lvl>
    <w:lvl w:ilvl="3">
      <w:start w:val="1"/>
      <w:numFmt w:val="decimal"/>
      <w:isLgl/>
      <w:lvlText w:val="%4."/>
      <w:lvlJc w:val="left"/>
      <w:pPr>
        <w:tabs>
          <w:tab w:val="num" w:pos="360"/>
        </w:tabs>
        <w:ind w:left="360" w:firstLine="3420"/>
      </w:pPr>
      <w:rPr>
        <w:rFonts w:hint="default"/>
        <w:color w:val="000000"/>
        <w:position w:val="0"/>
      </w:rPr>
    </w:lvl>
    <w:lvl w:ilvl="4">
      <w:start w:val="1"/>
      <w:numFmt w:val="lowerLetter"/>
      <w:lvlText w:val="%5."/>
      <w:lvlJc w:val="left"/>
      <w:pPr>
        <w:tabs>
          <w:tab w:val="num" w:pos="360"/>
        </w:tabs>
        <w:ind w:left="360" w:firstLine="4140"/>
      </w:pPr>
      <w:rPr>
        <w:rFonts w:hint="default"/>
        <w:color w:val="000000"/>
        <w:position w:val="0"/>
      </w:rPr>
    </w:lvl>
    <w:lvl w:ilvl="5">
      <w:start w:val="1"/>
      <w:numFmt w:val="lowerRoman"/>
      <w:lvlText w:val="%6."/>
      <w:lvlJc w:val="left"/>
      <w:pPr>
        <w:tabs>
          <w:tab w:val="num" w:pos="340"/>
        </w:tabs>
        <w:ind w:left="340" w:firstLine="4880"/>
      </w:pPr>
      <w:rPr>
        <w:rFonts w:hint="default"/>
        <w:color w:val="000000"/>
        <w:position w:val="0"/>
      </w:rPr>
    </w:lvl>
    <w:lvl w:ilvl="6">
      <w:start w:val="1"/>
      <w:numFmt w:val="decimal"/>
      <w:isLgl/>
      <w:lvlText w:val="%7."/>
      <w:lvlJc w:val="left"/>
      <w:pPr>
        <w:tabs>
          <w:tab w:val="num" w:pos="360"/>
        </w:tabs>
        <w:ind w:left="360" w:firstLine="5580"/>
      </w:pPr>
      <w:rPr>
        <w:rFonts w:hint="default"/>
        <w:color w:val="000000"/>
        <w:position w:val="0"/>
      </w:rPr>
    </w:lvl>
    <w:lvl w:ilvl="7">
      <w:start w:val="1"/>
      <w:numFmt w:val="lowerLetter"/>
      <w:lvlText w:val="%8."/>
      <w:lvlJc w:val="left"/>
      <w:pPr>
        <w:tabs>
          <w:tab w:val="num" w:pos="360"/>
        </w:tabs>
        <w:ind w:left="360" w:firstLine="6300"/>
      </w:pPr>
      <w:rPr>
        <w:rFonts w:hint="default"/>
        <w:color w:val="000000"/>
        <w:position w:val="0"/>
      </w:rPr>
    </w:lvl>
    <w:lvl w:ilvl="8">
      <w:start w:val="1"/>
      <w:numFmt w:val="lowerRoman"/>
      <w:lvlText w:val="%9."/>
      <w:lvlJc w:val="left"/>
      <w:pPr>
        <w:tabs>
          <w:tab w:val="num" w:pos="340"/>
        </w:tabs>
        <w:ind w:left="340" w:firstLine="7040"/>
      </w:pPr>
      <w:rPr>
        <w:rFonts w:hint="default"/>
        <w:color w:val="000000"/>
        <w:position w:val="0"/>
      </w:rPr>
    </w:lvl>
  </w:abstractNum>
  <w:abstractNum w:abstractNumId="1">
    <w:nsid w:val="01E56055"/>
    <w:multiLevelType w:val="multilevel"/>
    <w:tmpl w:val="660E8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3F2174"/>
    <w:multiLevelType w:val="hybridMultilevel"/>
    <w:tmpl w:val="334A1C5A"/>
    <w:lvl w:ilvl="0" w:tplc="0C090001">
      <w:start w:val="1"/>
      <w:numFmt w:val="bullet"/>
      <w:pStyle w:val="AHPRABulletlevel1la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8B40219"/>
    <w:multiLevelType w:val="hybridMultilevel"/>
    <w:tmpl w:val="452C03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DE3243"/>
    <w:multiLevelType w:val="hybridMultilevel"/>
    <w:tmpl w:val="A17A3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4F0029"/>
    <w:multiLevelType w:val="hybridMultilevel"/>
    <w:tmpl w:val="A006992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
    <w:nsid w:val="18756A2A"/>
    <w:multiLevelType w:val="hybridMultilevel"/>
    <w:tmpl w:val="8974B91E"/>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7">
    <w:nsid w:val="1D4C1A67"/>
    <w:multiLevelType w:val="hybridMultilevel"/>
    <w:tmpl w:val="518248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056B50"/>
    <w:multiLevelType w:val="multilevel"/>
    <w:tmpl w:val="E46C9DD8"/>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276"/>
        </w:tabs>
        <w:ind w:left="1276" w:hanging="1134"/>
      </w:pPr>
      <w:rPr>
        <w:rFonts w:hint="default"/>
        <w:b/>
        <w:color w:val="auto"/>
      </w:rPr>
    </w:lvl>
    <w:lvl w:ilvl="2">
      <w:start w:val="1"/>
      <w:numFmt w:val="decimal"/>
      <w:pStyle w:val="111"/>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9">
    <w:nsid w:val="2A0377D0"/>
    <w:multiLevelType w:val="hybridMultilevel"/>
    <w:tmpl w:val="4C2CA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864712"/>
    <w:multiLevelType w:val="hybridMultilevel"/>
    <w:tmpl w:val="7BF8437C"/>
    <w:lvl w:ilvl="0" w:tplc="27A06830">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523534"/>
    <w:multiLevelType w:val="hybridMultilevel"/>
    <w:tmpl w:val="496C0BB4"/>
    <w:lvl w:ilvl="0" w:tplc="0C090019">
      <w:start w:val="1"/>
      <w:numFmt w:val="lowerLetter"/>
      <w:lvlText w:val="%1."/>
      <w:lvlJc w:val="left"/>
      <w:pPr>
        <w:ind w:left="720" w:hanging="360"/>
      </w:pPr>
    </w:lvl>
    <w:lvl w:ilvl="1" w:tplc="70862CC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63A7FFB"/>
    <w:multiLevelType w:val="hybridMultilevel"/>
    <w:tmpl w:val="1576A7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D3C72DE"/>
    <w:multiLevelType w:val="hybridMultilevel"/>
    <w:tmpl w:val="0B505A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FD91EB2"/>
    <w:multiLevelType w:val="hybridMultilevel"/>
    <w:tmpl w:val="923807B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45882982"/>
    <w:multiLevelType w:val="hybridMultilevel"/>
    <w:tmpl w:val="46A48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C5373F"/>
    <w:multiLevelType w:val="hybridMultilevel"/>
    <w:tmpl w:val="4F749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192FC6"/>
    <w:multiLevelType w:val="hybridMultilevel"/>
    <w:tmpl w:val="068A29CC"/>
    <w:lvl w:ilvl="0" w:tplc="04090017">
      <w:start w:val="1"/>
      <w:numFmt w:val="bullet"/>
      <w:pStyle w:val="AHPRABulletlevel1"/>
      <w:lvlText w:val=""/>
      <w:lvlJc w:val="left"/>
      <w:pPr>
        <w:ind w:left="720" w:hanging="360"/>
      </w:pPr>
      <w:rPr>
        <w:rFonts w:ascii="Symbol" w:hAnsi="Symbol" w:hint="default"/>
      </w:rPr>
    </w:lvl>
    <w:lvl w:ilvl="1" w:tplc="04090001">
      <w:start w:val="1"/>
      <w:numFmt w:val="bullet"/>
      <w:lvlText w:val="o"/>
      <w:lvlJc w:val="left"/>
      <w:pPr>
        <w:ind w:left="1440" w:hanging="360"/>
      </w:pPr>
      <w:rPr>
        <w:rFonts w:ascii="Courier New" w:hAnsi="Courier New" w:cs="Courier New" w:hint="default"/>
      </w:rPr>
    </w:lvl>
    <w:lvl w:ilvl="2" w:tplc="7CCAC556"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50FC1164"/>
    <w:multiLevelType w:val="hybridMultilevel"/>
    <w:tmpl w:val="16E22AA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9">
    <w:nsid w:val="521A6B3C"/>
    <w:multiLevelType w:val="hybridMultilevel"/>
    <w:tmpl w:val="8974B91E"/>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1">
    <w:nsid w:val="63B842CC"/>
    <w:multiLevelType w:val="hybridMultilevel"/>
    <w:tmpl w:val="9EF490D6"/>
    <w:lvl w:ilvl="0" w:tplc="6956676A">
      <w:start w:val="1"/>
      <w:numFmt w:val="bullet"/>
      <w:pStyle w:val="Bulletlevel1"/>
      <w:lvlText w:val=""/>
      <w:lvlJc w:val="left"/>
      <w:pPr>
        <w:ind w:left="720" w:hanging="360"/>
      </w:pPr>
      <w:rPr>
        <w:rFonts w:ascii="Symbol" w:hAnsi="Symbol" w:hint="default"/>
      </w:rPr>
    </w:lvl>
    <w:lvl w:ilvl="1" w:tplc="04090003">
      <w:start w:val="1"/>
      <w:numFmt w:val="bullet"/>
      <w:pStyle w:val="Bulletlevel2"/>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41015E2"/>
    <w:multiLevelType w:val="hybridMultilevel"/>
    <w:tmpl w:val="38AEBAFA"/>
    <w:lvl w:ilvl="0" w:tplc="FF982F08">
      <w:start w:val="1"/>
      <w:numFmt w:val="lowerLetter"/>
      <w:lvlText w:val="%1."/>
      <w:lvlJc w:val="left"/>
      <w:pPr>
        <w:ind w:left="720" w:hanging="360"/>
      </w:pPr>
      <w:rPr>
        <w:rFonts w:hint="default"/>
      </w:rPr>
    </w:lvl>
    <w:lvl w:ilvl="1" w:tplc="AF7E2390" w:tentative="1">
      <w:start w:val="1"/>
      <w:numFmt w:val="lowerLetter"/>
      <w:lvlText w:val="%2."/>
      <w:lvlJc w:val="left"/>
      <w:pPr>
        <w:ind w:left="1440" w:hanging="360"/>
      </w:pPr>
    </w:lvl>
    <w:lvl w:ilvl="2" w:tplc="AE94EA1E" w:tentative="1">
      <w:start w:val="1"/>
      <w:numFmt w:val="lowerRoman"/>
      <w:lvlText w:val="%3."/>
      <w:lvlJc w:val="right"/>
      <w:pPr>
        <w:ind w:left="2160" w:hanging="180"/>
      </w:pPr>
    </w:lvl>
    <w:lvl w:ilvl="3" w:tplc="301ACBF6" w:tentative="1">
      <w:start w:val="1"/>
      <w:numFmt w:val="decimal"/>
      <w:lvlText w:val="%4."/>
      <w:lvlJc w:val="left"/>
      <w:pPr>
        <w:ind w:left="2880" w:hanging="360"/>
      </w:pPr>
    </w:lvl>
    <w:lvl w:ilvl="4" w:tplc="200025AE" w:tentative="1">
      <w:start w:val="1"/>
      <w:numFmt w:val="lowerLetter"/>
      <w:lvlText w:val="%5."/>
      <w:lvlJc w:val="left"/>
      <w:pPr>
        <w:ind w:left="3600" w:hanging="360"/>
      </w:pPr>
    </w:lvl>
    <w:lvl w:ilvl="5" w:tplc="EDB83F64" w:tentative="1">
      <w:start w:val="1"/>
      <w:numFmt w:val="lowerRoman"/>
      <w:lvlText w:val="%6."/>
      <w:lvlJc w:val="right"/>
      <w:pPr>
        <w:ind w:left="4320" w:hanging="180"/>
      </w:pPr>
    </w:lvl>
    <w:lvl w:ilvl="6" w:tplc="559A7ACC" w:tentative="1">
      <w:start w:val="1"/>
      <w:numFmt w:val="decimal"/>
      <w:lvlText w:val="%7."/>
      <w:lvlJc w:val="left"/>
      <w:pPr>
        <w:ind w:left="5040" w:hanging="360"/>
      </w:pPr>
    </w:lvl>
    <w:lvl w:ilvl="7" w:tplc="400EAFE4" w:tentative="1">
      <w:start w:val="1"/>
      <w:numFmt w:val="lowerLetter"/>
      <w:lvlText w:val="%8."/>
      <w:lvlJc w:val="left"/>
      <w:pPr>
        <w:ind w:left="5760" w:hanging="360"/>
      </w:pPr>
    </w:lvl>
    <w:lvl w:ilvl="8" w:tplc="396C39A6" w:tentative="1">
      <w:start w:val="1"/>
      <w:numFmt w:val="lowerRoman"/>
      <w:lvlText w:val="%9."/>
      <w:lvlJc w:val="right"/>
      <w:pPr>
        <w:ind w:left="6480" w:hanging="180"/>
      </w:pPr>
    </w:lvl>
  </w:abstractNum>
  <w:abstractNum w:abstractNumId="23">
    <w:nsid w:val="64F67EC5"/>
    <w:multiLevelType w:val="hybridMultilevel"/>
    <w:tmpl w:val="2B5A7B4C"/>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8A00456"/>
    <w:multiLevelType w:val="multilevel"/>
    <w:tmpl w:val="BB869A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09841D8"/>
    <w:multiLevelType w:val="hybridMultilevel"/>
    <w:tmpl w:val="83027AA2"/>
    <w:lvl w:ilvl="0" w:tplc="1C10DDE0">
      <w:start w:val="1"/>
      <w:numFmt w:val="decimal"/>
      <w:lvlText w:val="%1."/>
      <w:lvlJc w:val="left"/>
      <w:pPr>
        <w:ind w:left="720" w:hanging="360"/>
      </w:pPr>
      <w:rPr>
        <w:rFonts w:hint="default"/>
      </w:rPr>
    </w:lvl>
    <w:lvl w:ilvl="1" w:tplc="60425D72" w:tentative="1">
      <w:start w:val="1"/>
      <w:numFmt w:val="lowerLetter"/>
      <w:lvlText w:val="%2."/>
      <w:lvlJc w:val="left"/>
      <w:pPr>
        <w:ind w:left="1440" w:hanging="360"/>
      </w:pPr>
    </w:lvl>
    <w:lvl w:ilvl="2" w:tplc="324E5DC8" w:tentative="1">
      <w:start w:val="1"/>
      <w:numFmt w:val="lowerRoman"/>
      <w:lvlText w:val="%3."/>
      <w:lvlJc w:val="right"/>
      <w:pPr>
        <w:ind w:left="2160" w:hanging="180"/>
      </w:pPr>
    </w:lvl>
    <w:lvl w:ilvl="3" w:tplc="59C8C170" w:tentative="1">
      <w:start w:val="1"/>
      <w:numFmt w:val="decimal"/>
      <w:lvlText w:val="%4."/>
      <w:lvlJc w:val="left"/>
      <w:pPr>
        <w:ind w:left="2880" w:hanging="360"/>
      </w:pPr>
    </w:lvl>
    <w:lvl w:ilvl="4" w:tplc="91B41448" w:tentative="1">
      <w:start w:val="1"/>
      <w:numFmt w:val="lowerLetter"/>
      <w:lvlText w:val="%5."/>
      <w:lvlJc w:val="left"/>
      <w:pPr>
        <w:ind w:left="3600" w:hanging="360"/>
      </w:pPr>
    </w:lvl>
    <w:lvl w:ilvl="5" w:tplc="93B282C8" w:tentative="1">
      <w:start w:val="1"/>
      <w:numFmt w:val="lowerRoman"/>
      <w:lvlText w:val="%6."/>
      <w:lvlJc w:val="right"/>
      <w:pPr>
        <w:ind w:left="4320" w:hanging="180"/>
      </w:pPr>
    </w:lvl>
    <w:lvl w:ilvl="6" w:tplc="CB5291E0" w:tentative="1">
      <w:start w:val="1"/>
      <w:numFmt w:val="decimal"/>
      <w:lvlText w:val="%7."/>
      <w:lvlJc w:val="left"/>
      <w:pPr>
        <w:ind w:left="5040" w:hanging="360"/>
      </w:pPr>
    </w:lvl>
    <w:lvl w:ilvl="7" w:tplc="D19C09AE" w:tentative="1">
      <w:start w:val="1"/>
      <w:numFmt w:val="lowerLetter"/>
      <w:lvlText w:val="%8."/>
      <w:lvlJc w:val="left"/>
      <w:pPr>
        <w:ind w:left="5760" w:hanging="360"/>
      </w:pPr>
    </w:lvl>
    <w:lvl w:ilvl="8" w:tplc="ABE02A9A" w:tentative="1">
      <w:start w:val="1"/>
      <w:numFmt w:val="lowerRoman"/>
      <w:lvlText w:val="%9."/>
      <w:lvlJc w:val="right"/>
      <w:pPr>
        <w:ind w:left="6480" w:hanging="180"/>
      </w:pPr>
    </w:lvl>
  </w:abstractNum>
  <w:abstractNum w:abstractNumId="26">
    <w:nsid w:val="7A085586"/>
    <w:multiLevelType w:val="hybridMultilevel"/>
    <w:tmpl w:val="8DB86040"/>
    <w:lvl w:ilvl="0" w:tplc="83BEB7E2">
      <w:start w:val="1"/>
      <w:numFmt w:val="bullet"/>
      <w:lvlText w:val=""/>
      <w:lvlJc w:val="left"/>
      <w:pPr>
        <w:ind w:left="761" w:hanging="360"/>
      </w:pPr>
      <w:rPr>
        <w:rFonts w:ascii="Symbol" w:hAnsi="Symbol" w:hint="default"/>
      </w:rPr>
    </w:lvl>
    <w:lvl w:ilvl="1" w:tplc="FBF451B2" w:tentative="1">
      <w:start w:val="1"/>
      <w:numFmt w:val="bullet"/>
      <w:lvlText w:val="o"/>
      <w:lvlJc w:val="left"/>
      <w:pPr>
        <w:ind w:left="1481" w:hanging="360"/>
      </w:pPr>
      <w:rPr>
        <w:rFonts w:ascii="Courier New" w:hAnsi="Courier New" w:cs="Courier New" w:hint="default"/>
      </w:rPr>
    </w:lvl>
    <w:lvl w:ilvl="2" w:tplc="7B12CB58" w:tentative="1">
      <w:start w:val="1"/>
      <w:numFmt w:val="bullet"/>
      <w:lvlText w:val=""/>
      <w:lvlJc w:val="left"/>
      <w:pPr>
        <w:ind w:left="2201" w:hanging="360"/>
      </w:pPr>
      <w:rPr>
        <w:rFonts w:ascii="Wingdings" w:hAnsi="Wingdings" w:hint="default"/>
      </w:rPr>
    </w:lvl>
    <w:lvl w:ilvl="3" w:tplc="ABE86B48" w:tentative="1">
      <w:start w:val="1"/>
      <w:numFmt w:val="bullet"/>
      <w:lvlText w:val=""/>
      <w:lvlJc w:val="left"/>
      <w:pPr>
        <w:ind w:left="2921" w:hanging="360"/>
      </w:pPr>
      <w:rPr>
        <w:rFonts w:ascii="Symbol" w:hAnsi="Symbol" w:hint="default"/>
      </w:rPr>
    </w:lvl>
    <w:lvl w:ilvl="4" w:tplc="31226B02" w:tentative="1">
      <w:start w:val="1"/>
      <w:numFmt w:val="bullet"/>
      <w:lvlText w:val="o"/>
      <w:lvlJc w:val="left"/>
      <w:pPr>
        <w:ind w:left="3641" w:hanging="360"/>
      </w:pPr>
      <w:rPr>
        <w:rFonts w:ascii="Courier New" w:hAnsi="Courier New" w:cs="Courier New" w:hint="default"/>
      </w:rPr>
    </w:lvl>
    <w:lvl w:ilvl="5" w:tplc="CCA2E792" w:tentative="1">
      <w:start w:val="1"/>
      <w:numFmt w:val="bullet"/>
      <w:lvlText w:val=""/>
      <w:lvlJc w:val="left"/>
      <w:pPr>
        <w:ind w:left="4361" w:hanging="360"/>
      </w:pPr>
      <w:rPr>
        <w:rFonts w:ascii="Wingdings" w:hAnsi="Wingdings" w:hint="default"/>
      </w:rPr>
    </w:lvl>
    <w:lvl w:ilvl="6" w:tplc="76284758" w:tentative="1">
      <w:start w:val="1"/>
      <w:numFmt w:val="bullet"/>
      <w:lvlText w:val=""/>
      <w:lvlJc w:val="left"/>
      <w:pPr>
        <w:ind w:left="5081" w:hanging="360"/>
      </w:pPr>
      <w:rPr>
        <w:rFonts w:ascii="Symbol" w:hAnsi="Symbol" w:hint="default"/>
      </w:rPr>
    </w:lvl>
    <w:lvl w:ilvl="7" w:tplc="75E083E6" w:tentative="1">
      <w:start w:val="1"/>
      <w:numFmt w:val="bullet"/>
      <w:lvlText w:val="o"/>
      <w:lvlJc w:val="left"/>
      <w:pPr>
        <w:ind w:left="5801" w:hanging="360"/>
      </w:pPr>
      <w:rPr>
        <w:rFonts w:ascii="Courier New" w:hAnsi="Courier New" w:cs="Courier New" w:hint="default"/>
      </w:rPr>
    </w:lvl>
    <w:lvl w:ilvl="8" w:tplc="9600E316" w:tentative="1">
      <w:start w:val="1"/>
      <w:numFmt w:val="bullet"/>
      <w:lvlText w:val=""/>
      <w:lvlJc w:val="left"/>
      <w:pPr>
        <w:ind w:left="6521" w:hanging="360"/>
      </w:pPr>
      <w:rPr>
        <w:rFonts w:ascii="Wingdings" w:hAnsi="Wingdings" w:hint="default"/>
      </w:rPr>
    </w:lvl>
  </w:abstractNum>
  <w:abstractNum w:abstractNumId="27">
    <w:nsid w:val="7C885409"/>
    <w:multiLevelType w:val="hybridMultilevel"/>
    <w:tmpl w:val="34422718"/>
    <w:lvl w:ilvl="0" w:tplc="0C090019">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alibri"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alibri"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alibri"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8">
    <w:nsid w:val="7D160C77"/>
    <w:multiLevelType w:val="hybridMultilevel"/>
    <w:tmpl w:val="C8482C1E"/>
    <w:lvl w:ilvl="0" w:tplc="1182E67A">
      <w:start w:val="1"/>
      <w:numFmt w:val="bullet"/>
      <w:lvlText w:val=""/>
      <w:lvlJc w:val="left"/>
      <w:pPr>
        <w:tabs>
          <w:tab w:val="num" w:pos="720"/>
        </w:tabs>
        <w:ind w:left="720" w:hanging="360"/>
      </w:pPr>
      <w:rPr>
        <w:rFonts w:ascii="Symbol" w:hAnsi="Symbol" w:hint="default"/>
      </w:rPr>
    </w:lvl>
    <w:lvl w:ilvl="1" w:tplc="5F12951A" w:tentative="1">
      <w:start w:val="1"/>
      <w:numFmt w:val="bullet"/>
      <w:lvlText w:val="o"/>
      <w:lvlJc w:val="left"/>
      <w:pPr>
        <w:tabs>
          <w:tab w:val="num" w:pos="1440"/>
        </w:tabs>
        <w:ind w:left="1440" w:hanging="360"/>
      </w:pPr>
      <w:rPr>
        <w:rFonts w:ascii="Courier New" w:hAnsi="Courier New" w:hint="default"/>
      </w:rPr>
    </w:lvl>
    <w:lvl w:ilvl="2" w:tplc="895AED00" w:tentative="1">
      <w:start w:val="1"/>
      <w:numFmt w:val="bullet"/>
      <w:lvlText w:val=""/>
      <w:lvlJc w:val="left"/>
      <w:pPr>
        <w:tabs>
          <w:tab w:val="num" w:pos="2160"/>
        </w:tabs>
        <w:ind w:left="2160" w:hanging="360"/>
      </w:pPr>
      <w:rPr>
        <w:rFonts w:ascii="Wingdings" w:hAnsi="Wingdings" w:hint="default"/>
      </w:rPr>
    </w:lvl>
    <w:lvl w:ilvl="3" w:tplc="DC5A02CE" w:tentative="1">
      <w:start w:val="1"/>
      <w:numFmt w:val="bullet"/>
      <w:lvlText w:val=""/>
      <w:lvlJc w:val="left"/>
      <w:pPr>
        <w:tabs>
          <w:tab w:val="num" w:pos="2880"/>
        </w:tabs>
        <w:ind w:left="2880" w:hanging="360"/>
      </w:pPr>
      <w:rPr>
        <w:rFonts w:ascii="Symbol" w:hAnsi="Symbol" w:hint="default"/>
      </w:rPr>
    </w:lvl>
    <w:lvl w:ilvl="4" w:tplc="E18EBF44" w:tentative="1">
      <w:start w:val="1"/>
      <w:numFmt w:val="bullet"/>
      <w:lvlText w:val="o"/>
      <w:lvlJc w:val="left"/>
      <w:pPr>
        <w:tabs>
          <w:tab w:val="num" w:pos="3600"/>
        </w:tabs>
        <w:ind w:left="3600" w:hanging="360"/>
      </w:pPr>
      <w:rPr>
        <w:rFonts w:ascii="Courier New" w:hAnsi="Courier New" w:hint="default"/>
      </w:rPr>
    </w:lvl>
    <w:lvl w:ilvl="5" w:tplc="1CEE47D2" w:tentative="1">
      <w:start w:val="1"/>
      <w:numFmt w:val="bullet"/>
      <w:lvlText w:val=""/>
      <w:lvlJc w:val="left"/>
      <w:pPr>
        <w:tabs>
          <w:tab w:val="num" w:pos="4320"/>
        </w:tabs>
        <w:ind w:left="4320" w:hanging="360"/>
      </w:pPr>
      <w:rPr>
        <w:rFonts w:ascii="Wingdings" w:hAnsi="Wingdings" w:hint="default"/>
      </w:rPr>
    </w:lvl>
    <w:lvl w:ilvl="6" w:tplc="AE4AEC56" w:tentative="1">
      <w:start w:val="1"/>
      <w:numFmt w:val="bullet"/>
      <w:lvlText w:val=""/>
      <w:lvlJc w:val="left"/>
      <w:pPr>
        <w:tabs>
          <w:tab w:val="num" w:pos="5040"/>
        </w:tabs>
        <w:ind w:left="5040" w:hanging="360"/>
      </w:pPr>
      <w:rPr>
        <w:rFonts w:ascii="Symbol" w:hAnsi="Symbol" w:hint="default"/>
      </w:rPr>
    </w:lvl>
    <w:lvl w:ilvl="7" w:tplc="376EE568" w:tentative="1">
      <w:start w:val="1"/>
      <w:numFmt w:val="bullet"/>
      <w:lvlText w:val="o"/>
      <w:lvlJc w:val="left"/>
      <w:pPr>
        <w:tabs>
          <w:tab w:val="num" w:pos="5760"/>
        </w:tabs>
        <w:ind w:left="5760" w:hanging="360"/>
      </w:pPr>
      <w:rPr>
        <w:rFonts w:ascii="Courier New" w:hAnsi="Courier New" w:hint="default"/>
      </w:rPr>
    </w:lvl>
    <w:lvl w:ilvl="8" w:tplc="47A298BC" w:tentative="1">
      <w:start w:val="1"/>
      <w:numFmt w:val="bullet"/>
      <w:lvlText w:val=""/>
      <w:lvlJc w:val="left"/>
      <w:pPr>
        <w:tabs>
          <w:tab w:val="num" w:pos="6480"/>
        </w:tabs>
        <w:ind w:left="6480" w:hanging="360"/>
      </w:pPr>
      <w:rPr>
        <w:rFonts w:ascii="Wingdings" w:hAnsi="Wingdings" w:hint="default"/>
      </w:rPr>
    </w:lvl>
  </w:abstractNum>
  <w:abstractNum w:abstractNumId="29">
    <w:nsid w:val="7F274C05"/>
    <w:multiLevelType w:val="hybridMultilevel"/>
    <w:tmpl w:val="2DF45A8A"/>
    <w:lvl w:ilvl="0" w:tplc="0C09000F">
      <w:start w:val="1"/>
      <w:numFmt w:val="bullet"/>
      <w:lvlText w:val=""/>
      <w:lvlJc w:val="left"/>
      <w:pPr>
        <w:ind w:left="72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nsid w:val="7FBA5FFC"/>
    <w:multiLevelType w:val="hybridMultilevel"/>
    <w:tmpl w:val="34CE4F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8"/>
  </w:num>
  <w:num w:numId="2">
    <w:abstractNumId w:val="2"/>
  </w:num>
  <w:num w:numId="3">
    <w:abstractNumId w:val="12"/>
  </w:num>
  <w:num w:numId="4">
    <w:abstractNumId w:val="0"/>
  </w:num>
  <w:num w:numId="5">
    <w:abstractNumId w:val="27"/>
  </w:num>
  <w:num w:numId="6">
    <w:abstractNumId w:val="22"/>
  </w:num>
  <w:num w:numId="7">
    <w:abstractNumId w:val="11"/>
  </w:num>
  <w:num w:numId="8">
    <w:abstractNumId w:val="25"/>
  </w:num>
  <w:num w:numId="9">
    <w:abstractNumId w:val="13"/>
  </w:num>
  <w:num w:numId="10">
    <w:abstractNumId w:val="10"/>
  </w:num>
  <w:num w:numId="11">
    <w:abstractNumId w:val="20"/>
  </w:num>
  <w:num w:numId="12">
    <w:abstractNumId w:val="9"/>
  </w:num>
  <w:num w:numId="13">
    <w:abstractNumId w:val="3"/>
  </w:num>
  <w:num w:numId="14">
    <w:abstractNumId w:val="4"/>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num>
  <w:num w:numId="19">
    <w:abstractNumId w:val="24"/>
  </w:num>
  <w:num w:numId="20">
    <w:abstractNumId w:val="6"/>
  </w:num>
  <w:num w:numId="21">
    <w:abstractNumId w:val="19"/>
  </w:num>
  <w:num w:numId="22">
    <w:abstractNumId w:val="17"/>
  </w:num>
  <w:num w:numId="23">
    <w:abstractNumId w:val="7"/>
  </w:num>
  <w:num w:numId="24">
    <w:abstractNumId w:val="5"/>
  </w:num>
  <w:num w:numId="25">
    <w:abstractNumId w:val="18"/>
  </w:num>
  <w:num w:numId="26">
    <w:abstractNumId w:val="26"/>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220D8C"/>
    <w:rsid w:val="000040E3"/>
    <w:rsid w:val="00005BF2"/>
    <w:rsid w:val="0000692A"/>
    <w:rsid w:val="00010045"/>
    <w:rsid w:val="0001026F"/>
    <w:rsid w:val="000120A8"/>
    <w:rsid w:val="00015D33"/>
    <w:rsid w:val="000177AF"/>
    <w:rsid w:val="0002083B"/>
    <w:rsid w:val="0002690A"/>
    <w:rsid w:val="00027753"/>
    <w:rsid w:val="00030632"/>
    <w:rsid w:val="000317EA"/>
    <w:rsid w:val="00033C72"/>
    <w:rsid w:val="00042050"/>
    <w:rsid w:val="00047CB3"/>
    <w:rsid w:val="00055D3D"/>
    <w:rsid w:val="00066DAE"/>
    <w:rsid w:val="0007755D"/>
    <w:rsid w:val="00083145"/>
    <w:rsid w:val="0008489C"/>
    <w:rsid w:val="00085AD4"/>
    <w:rsid w:val="000903D0"/>
    <w:rsid w:val="00093C6D"/>
    <w:rsid w:val="000A24FF"/>
    <w:rsid w:val="000B47B8"/>
    <w:rsid w:val="000C0F7B"/>
    <w:rsid w:val="000C2503"/>
    <w:rsid w:val="000C3328"/>
    <w:rsid w:val="000C387F"/>
    <w:rsid w:val="000C4340"/>
    <w:rsid w:val="000D55C4"/>
    <w:rsid w:val="000D7ECF"/>
    <w:rsid w:val="000E724C"/>
    <w:rsid w:val="000E7D7D"/>
    <w:rsid w:val="000F0898"/>
    <w:rsid w:val="000F1079"/>
    <w:rsid w:val="000F5270"/>
    <w:rsid w:val="000F64C3"/>
    <w:rsid w:val="000F69F1"/>
    <w:rsid w:val="001014E2"/>
    <w:rsid w:val="001026C1"/>
    <w:rsid w:val="00107D93"/>
    <w:rsid w:val="00130835"/>
    <w:rsid w:val="00134BF9"/>
    <w:rsid w:val="00136673"/>
    <w:rsid w:val="0013761E"/>
    <w:rsid w:val="001439E9"/>
    <w:rsid w:val="00144617"/>
    <w:rsid w:val="0014571D"/>
    <w:rsid w:val="001526C9"/>
    <w:rsid w:val="00170908"/>
    <w:rsid w:val="00170ADE"/>
    <w:rsid w:val="00171227"/>
    <w:rsid w:val="0018280C"/>
    <w:rsid w:val="00185362"/>
    <w:rsid w:val="001A3CC3"/>
    <w:rsid w:val="001A6013"/>
    <w:rsid w:val="001B6A11"/>
    <w:rsid w:val="001C0EB6"/>
    <w:rsid w:val="001C7F07"/>
    <w:rsid w:val="001D07BE"/>
    <w:rsid w:val="001D5973"/>
    <w:rsid w:val="001E0540"/>
    <w:rsid w:val="001E238B"/>
    <w:rsid w:val="001E5346"/>
    <w:rsid w:val="00202C3C"/>
    <w:rsid w:val="00214F42"/>
    <w:rsid w:val="00217AD3"/>
    <w:rsid w:val="00220D8C"/>
    <w:rsid w:val="002230D0"/>
    <w:rsid w:val="00224D63"/>
    <w:rsid w:val="002266AE"/>
    <w:rsid w:val="0023399E"/>
    <w:rsid w:val="00234514"/>
    <w:rsid w:val="00237AE8"/>
    <w:rsid w:val="00241148"/>
    <w:rsid w:val="00244AD2"/>
    <w:rsid w:val="00244CFD"/>
    <w:rsid w:val="00250506"/>
    <w:rsid w:val="00260415"/>
    <w:rsid w:val="00262429"/>
    <w:rsid w:val="00267CD2"/>
    <w:rsid w:val="00280AA0"/>
    <w:rsid w:val="0029788F"/>
    <w:rsid w:val="002A2F92"/>
    <w:rsid w:val="002A383E"/>
    <w:rsid w:val="002B5E92"/>
    <w:rsid w:val="002B6617"/>
    <w:rsid w:val="002B7DF7"/>
    <w:rsid w:val="002C0B74"/>
    <w:rsid w:val="002C2E66"/>
    <w:rsid w:val="002D2DCA"/>
    <w:rsid w:val="002E1F44"/>
    <w:rsid w:val="002E45AE"/>
    <w:rsid w:val="002F12EC"/>
    <w:rsid w:val="002F190C"/>
    <w:rsid w:val="002F3218"/>
    <w:rsid w:val="003117A7"/>
    <w:rsid w:val="0031227D"/>
    <w:rsid w:val="003171A0"/>
    <w:rsid w:val="00320F36"/>
    <w:rsid w:val="0032227C"/>
    <w:rsid w:val="00325A81"/>
    <w:rsid w:val="00327057"/>
    <w:rsid w:val="00327E31"/>
    <w:rsid w:val="00337162"/>
    <w:rsid w:val="003500EA"/>
    <w:rsid w:val="003546C2"/>
    <w:rsid w:val="003617B0"/>
    <w:rsid w:val="003712F5"/>
    <w:rsid w:val="00375A04"/>
    <w:rsid w:val="00390B79"/>
    <w:rsid w:val="00393CBB"/>
    <w:rsid w:val="00396773"/>
    <w:rsid w:val="003A04CC"/>
    <w:rsid w:val="003B6E9C"/>
    <w:rsid w:val="003B731D"/>
    <w:rsid w:val="003E1F03"/>
    <w:rsid w:val="003E363D"/>
    <w:rsid w:val="003E4EEA"/>
    <w:rsid w:val="003E5E5C"/>
    <w:rsid w:val="003E6B66"/>
    <w:rsid w:val="00400FEB"/>
    <w:rsid w:val="00403192"/>
    <w:rsid w:val="00403D34"/>
    <w:rsid w:val="004050C4"/>
    <w:rsid w:val="00417AA4"/>
    <w:rsid w:val="00421C73"/>
    <w:rsid w:val="00427273"/>
    <w:rsid w:val="00431A6F"/>
    <w:rsid w:val="00432D41"/>
    <w:rsid w:val="00440AB6"/>
    <w:rsid w:val="00447156"/>
    <w:rsid w:val="00453388"/>
    <w:rsid w:val="004572F4"/>
    <w:rsid w:val="00462C6A"/>
    <w:rsid w:val="00463D34"/>
    <w:rsid w:val="00470CE0"/>
    <w:rsid w:val="00471F7C"/>
    <w:rsid w:val="004813FE"/>
    <w:rsid w:val="0048297B"/>
    <w:rsid w:val="00496C73"/>
    <w:rsid w:val="004A0939"/>
    <w:rsid w:val="004A1437"/>
    <w:rsid w:val="004A3DD6"/>
    <w:rsid w:val="004A5D36"/>
    <w:rsid w:val="004B0485"/>
    <w:rsid w:val="004B4609"/>
    <w:rsid w:val="004C2060"/>
    <w:rsid w:val="004D2A88"/>
    <w:rsid w:val="004D35DA"/>
    <w:rsid w:val="004D7F29"/>
    <w:rsid w:val="004E31E6"/>
    <w:rsid w:val="004E4A77"/>
    <w:rsid w:val="004F1315"/>
    <w:rsid w:val="004F2301"/>
    <w:rsid w:val="004F61CB"/>
    <w:rsid w:val="004F6416"/>
    <w:rsid w:val="005031E6"/>
    <w:rsid w:val="00505DB2"/>
    <w:rsid w:val="0051043F"/>
    <w:rsid w:val="00511B15"/>
    <w:rsid w:val="00526184"/>
    <w:rsid w:val="005306D0"/>
    <w:rsid w:val="00530F2F"/>
    <w:rsid w:val="00544C5B"/>
    <w:rsid w:val="00553A4A"/>
    <w:rsid w:val="0056633B"/>
    <w:rsid w:val="00567180"/>
    <w:rsid w:val="005719B2"/>
    <w:rsid w:val="00575C51"/>
    <w:rsid w:val="00575DF7"/>
    <w:rsid w:val="00580466"/>
    <w:rsid w:val="00581B49"/>
    <w:rsid w:val="00584667"/>
    <w:rsid w:val="005907FD"/>
    <w:rsid w:val="00592589"/>
    <w:rsid w:val="00594BE4"/>
    <w:rsid w:val="005A0470"/>
    <w:rsid w:val="005A4E42"/>
    <w:rsid w:val="005A5D7E"/>
    <w:rsid w:val="005A628C"/>
    <w:rsid w:val="005C06EE"/>
    <w:rsid w:val="005C1A22"/>
    <w:rsid w:val="005F3756"/>
    <w:rsid w:val="006020A0"/>
    <w:rsid w:val="00605A6E"/>
    <w:rsid w:val="00605ED9"/>
    <w:rsid w:val="00610B56"/>
    <w:rsid w:val="00633FFB"/>
    <w:rsid w:val="00646B32"/>
    <w:rsid w:val="00662D9F"/>
    <w:rsid w:val="0068023B"/>
    <w:rsid w:val="00692336"/>
    <w:rsid w:val="006973FD"/>
    <w:rsid w:val="006A300F"/>
    <w:rsid w:val="006A6516"/>
    <w:rsid w:val="006A6EA0"/>
    <w:rsid w:val="006A7063"/>
    <w:rsid w:val="006B1223"/>
    <w:rsid w:val="006D41DA"/>
    <w:rsid w:val="006F26C0"/>
    <w:rsid w:val="0070004D"/>
    <w:rsid w:val="007147B1"/>
    <w:rsid w:val="00716544"/>
    <w:rsid w:val="00716B9F"/>
    <w:rsid w:val="00716BCE"/>
    <w:rsid w:val="007170AD"/>
    <w:rsid w:val="00721691"/>
    <w:rsid w:val="00721D78"/>
    <w:rsid w:val="00721FE7"/>
    <w:rsid w:val="00733CC4"/>
    <w:rsid w:val="0073625D"/>
    <w:rsid w:val="0073782C"/>
    <w:rsid w:val="007452F7"/>
    <w:rsid w:val="00751989"/>
    <w:rsid w:val="0075280A"/>
    <w:rsid w:val="007567E1"/>
    <w:rsid w:val="0076120D"/>
    <w:rsid w:val="00762A80"/>
    <w:rsid w:val="00764E7A"/>
    <w:rsid w:val="00764F95"/>
    <w:rsid w:val="00771118"/>
    <w:rsid w:val="00774EC4"/>
    <w:rsid w:val="00775FFA"/>
    <w:rsid w:val="00780D62"/>
    <w:rsid w:val="00781BE8"/>
    <w:rsid w:val="0079353A"/>
    <w:rsid w:val="007A1C2B"/>
    <w:rsid w:val="007A335B"/>
    <w:rsid w:val="007A3B51"/>
    <w:rsid w:val="007B49B6"/>
    <w:rsid w:val="007B6B11"/>
    <w:rsid w:val="007B7C32"/>
    <w:rsid w:val="007C2DCB"/>
    <w:rsid w:val="007C3D16"/>
    <w:rsid w:val="007C6ABC"/>
    <w:rsid w:val="007D2025"/>
    <w:rsid w:val="007D22FE"/>
    <w:rsid w:val="007D3B97"/>
    <w:rsid w:val="007D4777"/>
    <w:rsid w:val="007D493A"/>
    <w:rsid w:val="007D7C51"/>
    <w:rsid w:val="007F3017"/>
    <w:rsid w:val="007F349F"/>
    <w:rsid w:val="00805062"/>
    <w:rsid w:val="0080748E"/>
    <w:rsid w:val="008141BF"/>
    <w:rsid w:val="00820286"/>
    <w:rsid w:val="0083000F"/>
    <w:rsid w:val="0083144E"/>
    <w:rsid w:val="008328A7"/>
    <w:rsid w:val="00835E88"/>
    <w:rsid w:val="00843B90"/>
    <w:rsid w:val="00852DC9"/>
    <w:rsid w:val="00852E40"/>
    <w:rsid w:val="00853CFB"/>
    <w:rsid w:val="0086035A"/>
    <w:rsid w:val="008606C5"/>
    <w:rsid w:val="00862CD1"/>
    <w:rsid w:val="00867F46"/>
    <w:rsid w:val="008769D0"/>
    <w:rsid w:val="00880CD8"/>
    <w:rsid w:val="00894B99"/>
    <w:rsid w:val="008A0D74"/>
    <w:rsid w:val="008A2298"/>
    <w:rsid w:val="008A29BE"/>
    <w:rsid w:val="008A3CFF"/>
    <w:rsid w:val="008B3071"/>
    <w:rsid w:val="008C2557"/>
    <w:rsid w:val="008D385C"/>
    <w:rsid w:val="008D44E0"/>
    <w:rsid w:val="008E0A17"/>
    <w:rsid w:val="008F255F"/>
    <w:rsid w:val="008F673A"/>
    <w:rsid w:val="00900632"/>
    <w:rsid w:val="009054BD"/>
    <w:rsid w:val="00907FF1"/>
    <w:rsid w:val="009106F1"/>
    <w:rsid w:val="009107CE"/>
    <w:rsid w:val="00914176"/>
    <w:rsid w:val="00924C1B"/>
    <w:rsid w:val="00936503"/>
    <w:rsid w:val="009452DF"/>
    <w:rsid w:val="00950BC8"/>
    <w:rsid w:val="00952484"/>
    <w:rsid w:val="00955412"/>
    <w:rsid w:val="00957672"/>
    <w:rsid w:val="00957CBA"/>
    <w:rsid w:val="00957D16"/>
    <w:rsid w:val="009604A7"/>
    <w:rsid w:val="009606BD"/>
    <w:rsid w:val="0096344E"/>
    <w:rsid w:val="00965CFE"/>
    <w:rsid w:val="00967048"/>
    <w:rsid w:val="009678F0"/>
    <w:rsid w:val="00970531"/>
    <w:rsid w:val="009778C6"/>
    <w:rsid w:val="00984DE5"/>
    <w:rsid w:val="009939F8"/>
    <w:rsid w:val="009A53F0"/>
    <w:rsid w:val="009A7A36"/>
    <w:rsid w:val="009A7FB1"/>
    <w:rsid w:val="009B5C82"/>
    <w:rsid w:val="009D2454"/>
    <w:rsid w:val="009D6B57"/>
    <w:rsid w:val="009E237F"/>
    <w:rsid w:val="009F0B4F"/>
    <w:rsid w:val="009F3A47"/>
    <w:rsid w:val="00A021FF"/>
    <w:rsid w:val="00A101BD"/>
    <w:rsid w:val="00A136D1"/>
    <w:rsid w:val="00A17000"/>
    <w:rsid w:val="00A21290"/>
    <w:rsid w:val="00A24FBC"/>
    <w:rsid w:val="00A25857"/>
    <w:rsid w:val="00A27FF1"/>
    <w:rsid w:val="00A329B1"/>
    <w:rsid w:val="00A3429C"/>
    <w:rsid w:val="00A37FEA"/>
    <w:rsid w:val="00A43B64"/>
    <w:rsid w:val="00A64200"/>
    <w:rsid w:val="00A643D8"/>
    <w:rsid w:val="00A647E8"/>
    <w:rsid w:val="00A718B7"/>
    <w:rsid w:val="00A76884"/>
    <w:rsid w:val="00A812AD"/>
    <w:rsid w:val="00A917A3"/>
    <w:rsid w:val="00A91AF0"/>
    <w:rsid w:val="00A93E7D"/>
    <w:rsid w:val="00AB2ABD"/>
    <w:rsid w:val="00AB4BD6"/>
    <w:rsid w:val="00AC1B2C"/>
    <w:rsid w:val="00AC247D"/>
    <w:rsid w:val="00AC6073"/>
    <w:rsid w:val="00AC756F"/>
    <w:rsid w:val="00AD4161"/>
    <w:rsid w:val="00AE237D"/>
    <w:rsid w:val="00AE3276"/>
    <w:rsid w:val="00AE3701"/>
    <w:rsid w:val="00AE47C6"/>
    <w:rsid w:val="00AE7F6C"/>
    <w:rsid w:val="00B02372"/>
    <w:rsid w:val="00B03537"/>
    <w:rsid w:val="00B10CA4"/>
    <w:rsid w:val="00B1330C"/>
    <w:rsid w:val="00B16592"/>
    <w:rsid w:val="00B205C1"/>
    <w:rsid w:val="00B20C0E"/>
    <w:rsid w:val="00B25994"/>
    <w:rsid w:val="00B317EA"/>
    <w:rsid w:val="00B33129"/>
    <w:rsid w:val="00B4255E"/>
    <w:rsid w:val="00B46F2D"/>
    <w:rsid w:val="00B600A1"/>
    <w:rsid w:val="00B74650"/>
    <w:rsid w:val="00B75906"/>
    <w:rsid w:val="00B8730D"/>
    <w:rsid w:val="00B91DCB"/>
    <w:rsid w:val="00BA74CF"/>
    <w:rsid w:val="00BA7E08"/>
    <w:rsid w:val="00BB1869"/>
    <w:rsid w:val="00BB2DC8"/>
    <w:rsid w:val="00BB47E1"/>
    <w:rsid w:val="00BB5A8D"/>
    <w:rsid w:val="00BC3B3F"/>
    <w:rsid w:val="00BC5BFD"/>
    <w:rsid w:val="00BD2C6B"/>
    <w:rsid w:val="00BE439F"/>
    <w:rsid w:val="00BE4832"/>
    <w:rsid w:val="00BE4C8B"/>
    <w:rsid w:val="00BE68BB"/>
    <w:rsid w:val="00BF002B"/>
    <w:rsid w:val="00BF1941"/>
    <w:rsid w:val="00BF4F90"/>
    <w:rsid w:val="00C13778"/>
    <w:rsid w:val="00C14DCE"/>
    <w:rsid w:val="00C335EE"/>
    <w:rsid w:val="00C34F1D"/>
    <w:rsid w:val="00C43C6F"/>
    <w:rsid w:val="00C4636A"/>
    <w:rsid w:val="00C51DC8"/>
    <w:rsid w:val="00C533D6"/>
    <w:rsid w:val="00C65527"/>
    <w:rsid w:val="00C655A5"/>
    <w:rsid w:val="00C72FA8"/>
    <w:rsid w:val="00C74C73"/>
    <w:rsid w:val="00C77905"/>
    <w:rsid w:val="00C8364F"/>
    <w:rsid w:val="00C8555A"/>
    <w:rsid w:val="00C85695"/>
    <w:rsid w:val="00C90A71"/>
    <w:rsid w:val="00CA0DB5"/>
    <w:rsid w:val="00CA2F5A"/>
    <w:rsid w:val="00CA67E3"/>
    <w:rsid w:val="00CB7280"/>
    <w:rsid w:val="00CB7F41"/>
    <w:rsid w:val="00CC54FA"/>
    <w:rsid w:val="00CC6228"/>
    <w:rsid w:val="00CC6E12"/>
    <w:rsid w:val="00CD3F82"/>
    <w:rsid w:val="00CD63FA"/>
    <w:rsid w:val="00CE0D9C"/>
    <w:rsid w:val="00CE3110"/>
    <w:rsid w:val="00CF17C3"/>
    <w:rsid w:val="00D02142"/>
    <w:rsid w:val="00D0309E"/>
    <w:rsid w:val="00D17511"/>
    <w:rsid w:val="00D210AA"/>
    <w:rsid w:val="00D37D9A"/>
    <w:rsid w:val="00D40DDA"/>
    <w:rsid w:val="00D4634C"/>
    <w:rsid w:val="00D46E80"/>
    <w:rsid w:val="00D550F6"/>
    <w:rsid w:val="00D55480"/>
    <w:rsid w:val="00D5664B"/>
    <w:rsid w:val="00D61C9C"/>
    <w:rsid w:val="00D6235E"/>
    <w:rsid w:val="00D64626"/>
    <w:rsid w:val="00D64849"/>
    <w:rsid w:val="00D70477"/>
    <w:rsid w:val="00D839F4"/>
    <w:rsid w:val="00D85CC5"/>
    <w:rsid w:val="00D92A96"/>
    <w:rsid w:val="00D96EEB"/>
    <w:rsid w:val="00DA20F9"/>
    <w:rsid w:val="00DB466A"/>
    <w:rsid w:val="00DB6C96"/>
    <w:rsid w:val="00DC011E"/>
    <w:rsid w:val="00DC0F09"/>
    <w:rsid w:val="00DC2239"/>
    <w:rsid w:val="00DD179C"/>
    <w:rsid w:val="00DD7B23"/>
    <w:rsid w:val="00DF1D2B"/>
    <w:rsid w:val="00E1114A"/>
    <w:rsid w:val="00E15197"/>
    <w:rsid w:val="00E15E9D"/>
    <w:rsid w:val="00E166A6"/>
    <w:rsid w:val="00E17410"/>
    <w:rsid w:val="00E17DAC"/>
    <w:rsid w:val="00E3415C"/>
    <w:rsid w:val="00E365E4"/>
    <w:rsid w:val="00E373F3"/>
    <w:rsid w:val="00E42608"/>
    <w:rsid w:val="00E43C9A"/>
    <w:rsid w:val="00E47C83"/>
    <w:rsid w:val="00E505D9"/>
    <w:rsid w:val="00E51430"/>
    <w:rsid w:val="00E61FEA"/>
    <w:rsid w:val="00E6406B"/>
    <w:rsid w:val="00E7302D"/>
    <w:rsid w:val="00E834C2"/>
    <w:rsid w:val="00E87EB7"/>
    <w:rsid w:val="00E92828"/>
    <w:rsid w:val="00E92F16"/>
    <w:rsid w:val="00E978DE"/>
    <w:rsid w:val="00EA408F"/>
    <w:rsid w:val="00EB02FC"/>
    <w:rsid w:val="00EB0941"/>
    <w:rsid w:val="00EB7F7D"/>
    <w:rsid w:val="00ED3095"/>
    <w:rsid w:val="00EE737E"/>
    <w:rsid w:val="00EE7B65"/>
    <w:rsid w:val="00EF0E1C"/>
    <w:rsid w:val="00F02044"/>
    <w:rsid w:val="00F05B7F"/>
    <w:rsid w:val="00F06878"/>
    <w:rsid w:val="00F074C0"/>
    <w:rsid w:val="00F07F8A"/>
    <w:rsid w:val="00F1073F"/>
    <w:rsid w:val="00F120D5"/>
    <w:rsid w:val="00F1390E"/>
    <w:rsid w:val="00F1411E"/>
    <w:rsid w:val="00F156E8"/>
    <w:rsid w:val="00F21863"/>
    <w:rsid w:val="00F21CEA"/>
    <w:rsid w:val="00F231FF"/>
    <w:rsid w:val="00F26CDC"/>
    <w:rsid w:val="00F32EE9"/>
    <w:rsid w:val="00F35700"/>
    <w:rsid w:val="00F36E71"/>
    <w:rsid w:val="00F534F6"/>
    <w:rsid w:val="00F57891"/>
    <w:rsid w:val="00F60850"/>
    <w:rsid w:val="00F6488E"/>
    <w:rsid w:val="00F653A7"/>
    <w:rsid w:val="00F70C73"/>
    <w:rsid w:val="00F9229C"/>
    <w:rsid w:val="00FA3CAE"/>
    <w:rsid w:val="00FA4D61"/>
    <w:rsid w:val="00FA5291"/>
    <w:rsid w:val="00FB111C"/>
    <w:rsid w:val="00FB177A"/>
    <w:rsid w:val="00FB2A1F"/>
    <w:rsid w:val="00FC2543"/>
    <w:rsid w:val="00FD19AE"/>
    <w:rsid w:val="00FD2C9B"/>
    <w:rsid w:val="00FD3056"/>
    <w:rsid w:val="00FE22E9"/>
    <w:rsid w:val="00FE5A8A"/>
    <w:rsid w:val="00FF0846"/>
    <w:rsid w:val="00FF49BB"/>
    <w:rsid w:val="00FF4BF1"/>
    <w:rsid w:val="00FF7E4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Body Text" w:uiPriority="99"/>
    <w:lsdException w:name="Subtitle" w:locked="1" w:qFormat="1"/>
    <w:lsdException w:name="Strong" w:locked="1" w:uiPriority="22" w:qFormat="1"/>
    <w:lsdException w:name="Emphasis" w:locked="1"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D8C"/>
    <w:rPr>
      <w:sz w:val="24"/>
      <w:szCs w:val="24"/>
      <w:lang w:eastAsia="en-AU"/>
    </w:rPr>
  </w:style>
  <w:style w:type="paragraph" w:styleId="Heading1">
    <w:name w:val="heading 1"/>
    <w:basedOn w:val="Normal"/>
    <w:next w:val="Normal"/>
    <w:link w:val="Heading1Char"/>
    <w:qFormat/>
    <w:rsid w:val="00C36605"/>
    <w:pPr>
      <w:keepNext/>
      <w:keepLines/>
      <w:spacing w:before="480"/>
      <w:outlineLvl w:val="0"/>
    </w:pPr>
    <w:rPr>
      <w:rFonts w:ascii="Calibri" w:hAnsi="Calibri"/>
      <w:b/>
      <w:bCs/>
      <w:color w:val="345A8A"/>
      <w:sz w:val="32"/>
      <w:szCs w:val="32"/>
    </w:rPr>
  </w:style>
  <w:style w:type="paragraph" w:styleId="Heading2">
    <w:name w:val="heading 2"/>
    <w:basedOn w:val="Normal"/>
    <w:next w:val="Normal"/>
    <w:link w:val="Heading2Char"/>
    <w:qFormat/>
    <w:rsid w:val="00C36605"/>
    <w:pPr>
      <w:keepNext/>
      <w:keepLines/>
      <w:spacing w:before="200" w:line="276" w:lineRule="auto"/>
      <w:outlineLvl w:val="1"/>
    </w:pPr>
    <w:rPr>
      <w:rFonts w:ascii="Calibri" w:hAnsi="Calibri"/>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0D8C"/>
    <w:pPr>
      <w:tabs>
        <w:tab w:val="center" w:pos="4153"/>
        <w:tab w:val="right" w:pos="8306"/>
      </w:tabs>
    </w:pPr>
  </w:style>
  <w:style w:type="paragraph" w:styleId="Footer">
    <w:name w:val="footer"/>
    <w:basedOn w:val="Normal"/>
    <w:rsid w:val="00220D8C"/>
    <w:pPr>
      <w:tabs>
        <w:tab w:val="center" w:pos="4153"/>
        <w:tab w:val="right" w:pos="8306"/>
      </w:tabs>
    </w:pPr>
  </w:style>
  <w:style w:type="character" w:customStyle="1" w:styleId="Heading2Char">
    <w:name w:val="Heading 2 Char"/>
    <w:basedOn w:val="DefaultParagraphFont"/>
    <w:link w:val="Heading2"/>
    <w:locked/>
    <w:rsid w:val="00C36605"/>
    <w:rPr>
      <w:rFonts w:ascii="Calibri" w:hAnsi="Calibri" w:cs="Times New Roman"/>
      <w:b/>
      <w:bCs/>
      <w:color w:val="4F81BD"/>
      <w:sz w:val="22"/>
      <w:szCs w:val="22"/>
    </w:rPr>
  </w:style>
  <w:style w:type="paragraph" w:styleId="BalloonText">
    <w:name w:val="Balloon Text"/>
    <w:basedOn w:val="Normal"/>
    <w:link w:val="BalloonTextChar"/>
    <w:rsid w:val="006B1223"/>
    <w:rPr>
      <w:rFonts w:ascii="Lucida Grande" w:hAnsi="Lucida Grande"/>
      <w:sz w:val="18"/>
      <w:szCs w:val="18"/>
    </w:rPr>
  </w:style>
  <w:style w:type="character" w:customStyle="1" w:styleId="BalloonTextChar">
    <w:name w:val="Balloon Text Char"/>
    <w:basedOn w:val="DefaultParagraphFont"/>
    <w:link w:val="BalloonText"/>
    <w:locked/>
    <w:rsid w:val="006B1223"/>
    <w:rPr>
      <w:rFonts w:ascii="Lucida Grande" w:hAnsi="Lucida Grande" w:cs="Times New Roman"/>
      <w:sz w:val="18"/>
      <w:szCs w:val="18"/>
      <w:lang w:eastAsia="en-AU"/>
    </w:rPr>
  </w:style>
  <w:style w:type="paragraph" w:styleId="NoSpacing">
    <w:name w:val="No Spacing"/>
    <w:uiPriority w:val="99"/>
    <w:qFormat/>
    <w:rsid w:val="006B1223"/>
    <w:rPr>
      <w:rFonts w:ascii="Arial" w:hAnsi="Arial"/>
      <w:sz w:val="22"/>
      <w:szCs w:val="22"/>
      <w:lang w:val="en-US"/>
    </w:rPr>
  </w:style>
  <w:style w:type="character" w:styleId="Hyperlink">
    <w:name w:val="Hyperlink"/>
    <w:basedOn w:val="DefaultParagraphFont"/>
    <w:rsid w:val="00DA1697"/>
    <w:rPr>
      <w:rFonts w:cs="Times New Roman"/>
      <w:color w:val="0000FF"/>
      <w:u w:val="single"/>
    </w:rPr>
  </w:style>
  <w:style w:type="character" w:customStyle="1" w:styleId="Heading1Char">
    <w:name w:val="Heading 1 Char"/>
    <w:basedOn w:val="DefaultParagraphFont"/>
    <w:link w:val="Heading1"/>
    <w:locked/>
    <w:rsid w:val="00C36605"/>
    <w:rPr>
      <w:rFonts w:ascii="Calibri" w:hAnsi="Calibri" w:cs="Times New Roman"/>
      <w:b/>
      <w:bCs/>
      <w:color w:val="345A8A"/>
      <w:sz w:val="32"/>
      <w:szCs w:val="32"/>
      <w:lang w:eastAsia="en-AU"/>
    </w:rPr>
  </w:style>
  <w:style w:type="paragraph" w:customStyle="1" w:styleId="nospacing0">
    <w:name w:val="nospacing"/>
    <w:basedOn w:val="Normal"/>
    <w:rsid w:val="00EF0385"/>
  </w:style>
  <w:style w:type="character" w:customStyle="1" w:styleId="HeaderChar">
    <w:name w:val="Header Char"/>
    <w:basedOn w:val="DefaultParagraphFont"/>
    <w:link w:val="Header"/>
    <w:uiPriority w:val="99"/>
    <w:rsid w:val="008F54D4"/>
    <w:rPr>
      <w:sz w:val="24"/>
      <w:szCs w:val="24"/>
    </w:rPr>
  </w:style>
  <w:style w:type="character" w:styleId="FollowedHyperlink">
    <w:name w:val="FollowedHyperlink"/>
    <w:basedOn w:val="DefaultParagraphFont"/>
    <w:rsid w:val="006D6745"/>
    <w:rPr>
      <w:color w:val="800080"/>
      <w:u w:val="single"/>
    </w:rPr>
  </w:style>
  <w:style w:type="paragraph" w:customStyle="1" w:styleId="Default">
    <w:name w:val="Default"/>
    <w:rsid w:val="008F6FF8"/>
    <w:pPr>
      <w:autoSpaceDE w:val="0"/>
      <w:autoSpaceDN w:val="0"/>
      <w:adjustRightInd w:val="0"/>
    </w:pPr>
    <w:rPr>
      <w:rFonts w:ascii="Arial" w:hAnsi="Arial" w:cs="Arial"/>
      <w:color w:val="000000"/>
      <w:sz w:val="24"/>
      <w:szCs w:val="24"/>
      <w:lang w:eastAsia="en-AU"/>
    </w:rPr>
  </w:style>
  <w:style w:type="paragraph" w:customStyle="1" w:styleId="AHPRAHeadline">
    <w:name w:val="AHPRA Headline"/>
    <w:basedOn w:val="Normal"/>
    <w:qFormat/>
    <w:rsid w:val="00967048"/>
    <w:pPr>
      <w:spacing w:after="200"/>
    </w:pPr>
    <w:rPr>
      <w:rFonts w:ascii="Arial" w:eastAsia="Cambria" w:hAnsi="Arial"/>
      <w:color w:val="008EC4"/>
      <w:sz w:val="28"/>
      <w:lang w:val="en-US" w:eastAsia="en-US"/>
    </w:rPr>
  </w:style>
  <w:style w:type="character" w:styleId="CommentReference">
    <w:name w:val="annotation reference"/>
    <w:basedOn w:val="DefaultParagraphFont"/>
    <w:rsid w:val="00967048"/>
    <w:rPr>
      <w:sz w:val="16"/>
      <w:szCs w:val="16"/>
    </w:rPr>
  </w:style>
  <w:style w:type="paragraph" w:styleId="CommentText">
    <w:name w:val="annotation text"/>
    <w:basedOn w:val="Normal"/>
    <w:link w:val="CommentTextChar"/>
    <w:rsid w:val="00967048"/>
    <w:rPr>
      <w:sz w:val="20"/>
      <w:szCs w:val="20"/>
    </w:rPr>
  </w:style>
  <w:style w:type="character" w:customStyle="1" w:styleId="CommentTextChar">
    <w:name w:val="Comment Text Char"/>
    <w:basedOn w:val="DefaultParagraphFont"/>
    <w:link w:val="CommentText"/>
    <w:rsid w:val="00967048"/>
    <w:rPr>
      <w:lang w:eastAsia="en-AU"/>
    </w:rPr>
  </w:style>
  <w:style w:type="paragraph" w:styleId="CommentSubject">
    <w:name w:val="annotation subject"/>
    <w:basedOn w:val="CommentText"/>
    <w:next w:val="CommentText"/>
    <w:link w:val="CommentSubjectChar"/>
    <w:rsid w:val="00967048"/>
    <w:rPr>
      <w:b/>
      <w:bCs/>
    </w:rPr>
  </w:style>
  <w:style w:type="character" w:customStyle="1" w:styleId="CommentSubjectChar">
    <w:name w:val="Comment Subject Char"/>
    <w:basedOn w:val="CommentTextChar"/>
    <w:link w:val="CommentSubject"/>
    <w:rsid w:val="00967048"/>
    <w:rPr>
      <w:b/>
      <w:bCs/>
    </w:rPr>
  </w:style>
  <w:style w:type="paragraph" w:styleId="Revision">
    <w:name w:val="Revision"/>
    <w:hidden/>
    <w:uiPriority w:val="71"/>
    <w:rsid w:val="007567E1"/>
    <w:rPr>
      <w:sz w:val="24"/>
      <w:szCs w:val="24"/>
      <w:lang w:eastAsia="en-AU"/>
    </w:rPr>
  </w:style>
  <w:style w:type="character" w:customStyle="1" w:styleId="apple-style-span">
    <w:name w:val="apple-style-span"/>
    <w:basedOn w:val="DefaultParagraphFont"/>
    <w:rsid w:val="003500EA"/>
  </w:style>
  <w:style w:type="character" w:customStyle="1" w:styleId="apple-converted-space">
    <w:name w:val="apple-converted-space"/>
    <w:basedOn w:val="DefaultParagraphFont"/>
    <w:rsid w:val="00B46F2D"/>
  </w:style>
  <w:style w:type="character" w:styleId="FootnoteReference">
    <w:name w:val="footnote reference"/>
    <w:basedOn w:val="DefaultParagraphFont"/>
    <w:unhideWhenUsed/>
    <w:rsid w:val="00DF1D2B"/>
    <w:rPr>
      <w:vertAlign w:val="superscript"/>
    </w:rPr>
  </w:style>
  <w:style w:type="paragraph" w:styleId="ListParagraph">
    <w:name w:val="List Paragraph"/>
    <w:basedOn w:val="Normal"/>
    <w:link w:val="ListParagraphChar"/>
    <w:uiPriority w:val="1"/>
    <w:qFormat/>
    <w:rsid w:val="00015D33"/>
    <w:pPr>
      <w:ind w:left="720"/>
      <w:contextualSpacing/>
    </w:pPr>
  </w:style>
  <w:style w:type="paragraph" w:customStyle="1" w:styleId="AHPRAbody">
    <w:name w:val="AHPRA body"/>
    <w:basedOn w:val="Normal"/>
    <w:link w:val="AHPRAbodyChar"/>
    <w:qFormat/>
    <w:rsid w:val="00F653A7"/>
    <w:pPr>
      <w:spacing w:after="200"/>
    </w:pPr>
    <w:rPr>
      <w:rFonts w:ascii="Arial" w:eastAsia="Cambria" w:hAnsi="Arial"/>
      <w:sz w:val="20"/>
      <w:lang w:val="en-US" w:eastAsia="en-US"/>
    </w:rPr>
  </w:style>
  <w:style w:type="paragraph" w:customStyle="1" w:styleId="AHPRASubhead">
    <w:name w:val="AHPRA Subhead"/>
    <w:basedOn w:val="Normal"/>
    <w:qFormat/>
    <w:rsid w:val="00F653A7"/>
    <w:pPr>
      <w:spacing w:after="200"/>
    </w:pPr>
    <w:rPr>
      <w:rFonts w:ascii="Arial" w:eastAsiaTheme="minorHAnsi" w:hAnsi="Arial" w:cstheme="minorBidi"/>
      <w:b/>
      <w:color w:val="008EC4"/>
      <w:sz w:val="20"/>
      <w:lang w:val="en-US" w:eastAsia="en-US"/>
    </w:rPr>
  </w:style>
  <w:style w:type="character" w:customStyle="1" w:styleId="AHPRAbodyChar">
    <w:name w:val="AHPRA body Char"/>
    <w:basedOn w:val="DefaultParagraphFont"/>
    <w:link w:val="AHPRAbody"/>
    <w:rsid w:val="00F653A7"/>
    <w:rPr>
      <w:rFonts w:ascii="Arial" w:eastAsia="Cambria" w:hAnsi="Arial"/>
      <w:szCs w:val="24"/>
      <w:lang w:val="en-US"/>
    </w:rPr>
  </w:style>
  <w:style w:type="paragraph" w:customStyle="1" w:styleId="AHPRABulletText">
    <w:name w:val="AHPRA Bullet Text"/>
    <w:basedOn w:val="AHPRAbody"/>
    <w:next w:val="AHPRAbody"/>
    <w:qFormat/>
    <w:rsid w:val="00CB7280"/>
    <w:pPr>
      <w:numPr>
        <w:numId w:val="11"/>
      </w:numPr>
      <w:tabs>
        <w:tab w:val="clear" w:pos="284"/>
        <w:tab w:val="num" w:pos="360"/>
      </w:tabs>
      <w:ind w:left="0" w:firstLine="0"/>
    </w:pPr>
  </w:style>
  <w:style w:type="paragraph" w:customStyle="1" w:styleId="AHPRADocumenttitle">
    <w:name w:val="AHPRA Document title"/>
    <w:basedOn w:val="Normal"/>
    <w:rsid w:val="0048297B"/>
    <w:pPr>
      <w:spacing w:before="200" w:after="200"/>
      <w:outlineLvl w:val="0"/>
    </w:pPr>
    <w:rPr>
      <w:rFonts w:ascii="Arial" w:eastAsia="Cambria" w:hAnsi="Arial" w:cs="Arial"/>
      <w:color w:val="00BCE4"/>
      <w:sz w:val="32"/>
      <w:szCs w:val="52"/>
      <w:lang w:eastAsia="en-US"/>
    </w:rPr>
  </w:style>
  <w:style w:type="paragraph" w:customStyle="1" w:styleId="AHPRASubheading">
    <w:name w:val="AHPRA Subheading"/>
    <w:basedOn w:val="Normal"/>
    <w:link w:val="AHPRASubheadingChar"/>
    <w:qFormat/>
    <w:rsid w:val="0048297B"/>
    <w:pPr>
      <w:spacing w:before="200" w:after="200"/>
    </w:pPr>
    <w:rPr>
      <w:rFonts w:ascii="Arial" w:eastAsia="Cambria" w:hAnsi="Arial"/>
      <w:b/>
      <w:color w:val="007DC3"/>
      <w:sz w:val="20"/>
      <w:lang w:eastAsia="en-US"/>
    </w:rPr>
  </w:style>
  <w:style w:type="paragraph" w:customStyle="1" w:styleId="xpara">
    <w:name w:val="x_para"/>
    <w:basedOn w:val="Normal"/>
    <w:rsid w:val="00C72FA8"/>
    <w:pPr>
      <w:spacing w:before="100" w:beforeAutospacing="1" w:after="100" w:afterAutospacing="1"/>
    </w:pPr>
    <w:rPr>
      <w:lang w:eastAsia="ja-JP"/>
    </w:rPr>
  </w:style>
  <w:style w:type="paragraph" w:customStyle="1" w:styleId="xmsonormal">
    <w:name w:val="x_msonormal"/>
    <w:basedOn w:val="Normal"/>
    <w:rsid w:val="00107D93"/>
    <w:pPr>
      <w:spacing w:before="100" w:beforeAutospacing="1" w:after="100" w:afterAutospacing="1"/>
    </w:pPr>
    <w:rPr>
      <w:lang w:eastAsia="ja-JP"/>
    </w:rPr>
  </w:style>
  <w:style w:type="character" w:customStyle="1" w:styleId="xapple-style-span">
    <w:name w:val="x_apple-style-span"/>
    <w:basedOn w:val="DefaultParagraphFont"/>
    <w:rsid w:val="00107D93"/>
  </w:style>
  <w:style w:type="character" w:styleId="Emphasis">
    <w:name w:val="Emphasis"/>
    <w:basedOn w:val="DefaultParagraphFont"/>
    <w:uiPriority w:val="20"/>
    <w:qFormat/>
    <w:locked/>
    <w:rsid w:val="00B25994"/>
    <w:rPr>
      <w:i/>
      <w:iCs/>
    </w:rPr>
  </w:style>
  <w:style w:type="paragraph" w:customStyle="1" w:styleId="AHPRAitemheading">
    <w:name w:val="AHPRA item heading"/>
    <w:basedOn w:val="AHPRASubheading"/>
    <w:next w:val="Normal"/>
    <w:rsid w:val="000C387F"/>
    <w:pPr>
      <w:numPr>
        <w:numId w:val="18"/>
      </w:numPr>
    </w:pPr>
    <w:rPr>
      <w:lang w:val="en-US"/>
    </w:rPr>
  </w:style>
  <w:style w:type="paragraph" w:customStyle="1" w:styleId="AHPRAitemlevel2">
    <w:name w:val="AHPRA item level 2"/>
    <w:basedOn w:val="AHPRASubheading"/>
    <w:link w:val="AHPRAitemlevel2Char"/>
    <w:rsid w:val="000C387F"/>
    <w:pPr>
      <w:numPr>
        <w:ilvl w:val="1"/>
        <w:numId w:val="18"/>
      </w:numPr>
    </w:pPr>
    <w:rPr>
      <w:color w:val="auto"/>
      <w:lang w:val="en-US"/>
    </w:rPr>
  </w:style>
  <w:style w:type="paragraph" w:customStyle="1" w:styleId="111">
    <w:name w:val="1.1.1"/>
    <w:basedOn w:val="AHPRAitemlevel2"/>
    <w:uiPriority w:val="1"/>
    <w:qFormat/>
    <w:rsid w:val="000C387F"/>
    <w:pPr>
      <w:numPr>
        <w:ilvl w:val="2"/>
      </w:numPr>
      <w:tabs>
        <w:tab w:val="clear" w:pos="1134"/>
        <w:tab w:val="num" w:pos="2160"/>
      </w:tabs>
      <w:ind w:left="2160" w:hanging="360"/>
    </w:pPr>
  </w:style>
  <w:style w:type="character" w:customStyle="1" w:styleId="AHPRAitemlevel2Char">
    <w:name w:val="AHPRA item level 2 Char"/>
    <w:basedOn w:val="DefaultParagraphFont"/>
    <w:link w:val="AHPRAitemlevel2"/>
    <w:rsid w:val="000C387F"/>
    <w:rPr>
      <w:rFonts w:ascii="Arial" w:eastAsia="Cambria" w:hAnsi="Arial"/>
      <w:b/>
      <w:szCs w:val="24"/>
      <w:lang w:val="en-US"/>
    </w:rPr>
  </w:style>
  <w:style w:type="paragraph" w:customStyle="1" w:styleId="AHPRABulletlevel1">
    <w:name w:val="AHPRA Bullet level 1"/>
    <w:basedOn w:val="Normal"/>
    <w:qFormat/>
    <w:rsid w:val="00D6235E"/>
    <w:pPr>
      <w:numPr>
        <w:numId w:val="22"/>
      </w:numPr>
      <w:ind w:left="369" w:hanging="369"/>
    </w:pPr>
    <w:rPr>
      <w:rFonts w:ascii="Arial" w:eastAsia="Cambria" w:hAnsi="Arial"/>
      <w:sz w:val="20"/>
      <w:lang w:eastAsia="en-US"/>
    </w:rPr>
  </w:style>
  <w:style w:type="character" w:customStyle="1" w:styleId="ListParagraphChar">
    <w:name w:val="List Paragraph Char"/>
    <w:link w:val="ListParagraph"/>
    <w:uiPriority w:val="34"/>
    <w:locked/>
    <w:rsid w:val="00ED3095"/>
    <w:rPr>
      <w:sz w:val="24"/>
      <w:szCs w:val="24"/>
      <w:lang w:eastAsia="en-AU"/>
    </w:rPr>
  </w:style>
  <w:style w:type="table" w:styleId="TableGrid">
    <w:name w:val="Table Grid"/>
    <w:basedOn w:val="TableNormal"/>
    <w:rsid w:val="007B6B11"/>
    <w:rPr>
      <w:rFonts w:ascii="Cambria" w:eastAsia="Cambria" w:hAnsi="Cambria"/>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Subheadinglevel2">
    <w:name w:val="AHPRA Subheading level 2"/>
    <w:basedOn w:val="Normal"/>
    <w:next w:val="Normal"/>
    <w:qFormat/>
    <w:rsid w:val="002D2DCA"/>
    <w:pPr>
      <w:spacing w:before="200" w:after="200"/>
    </w:pPr>
    <w:rPr>
      <w:rFonts w:ascii="Arial" w:eastAsia="Cambria" w:hAnsi="Arial"/>
      <w:b/>
      <w:sz w:val="20"/>
      <w:lang w:eastAsia="en-US"/>
    </w:rPr>
  </w:style>
  <w:style w:type="paragraph" w:styleId="FootnoteText">
    <w:name w:val="footnote text"/>
    <w:basedOn w:val="Normal"/>
    <w:link w:val="FootnoteTextChar"/>
    <w:rsid w:val="002B7DF7"/>
    <w:rPr>
      <w:sz w:val="20"/>
      <w:szCs w:val="20"/>
    </w:rPr>
  </w:style>
  <w:style w:type="character" w:customStyle="1" w:styleId="FootnoteTextChar">
    <w:name w:val="Footnote Text Char"/>
    <w:basedOn w:val="DefaultParagraphFont"/>
    <w:link w:val="FootnoteText"/>
    <w:rsid w:val="002B7DF7"/>
    <w:rPr>
      <w:lang w:eastAsia="en-AU"/>
    </w:rPr>
  </w:style>
  <w:style w:type="paragraph" w:customStyle="1" w:styleId="NoSpacing1">
    <w:name w:val="No Spacing1"/>
    <w:uiPriority w:val="99"/>
    <w:rsid w:val="00B74650"/>
    <w:rPr>
      <w:rFonts w:ascii="Arial" w:hAnsi="Arial"/>
      <w:sz w:val="22"/>
      <w:szCs w:val="22"/>
      <w:lang w:val="en-US"/>
    </w:rPr>
  </w:style>
  <w:style w:type="character" w:styleId="Strong">
    <w:name w:val="Strong"/>
    <w:basedOn w:val="DefaultParagraphFont"/>
    <w:uiPriority w:val="22"/>
    <w:qFormat/>
    <w:locked/>
    <w:rsid w:val="0080748E"/>
    <w:rPr>
      <w:b/>
      <w:bCs/>
      <w:i w:val="0"/>
      <w:iCs w:val="0"/>
    </w:rPr>
  </w:style>
  <w:style w:type="paragraph" w:styleId="BodyText">
    <w:name w:val="Body Text"/>
    <w:basedOn w:val="Normal"/>
    <w:link w:val="BodyTextChar"/>
    <w:uiPriority w:val="99"/>
    <w:unhideWhenUsed/>
    <w:rsid w:val="00721FE7"/>
    <w:pPr>
      <w:spacing w:after="200"/>
    </w:pPr>
    <w:rPr>
      <w:rFonts w:ascii="Calibri" w:eastAsiaTheme="minorHAnsi" w:hAnsi="Calibri"/>
      <w:sz w:val="20"/>
      <w:szCs w:val="20"/>
    </w:rPr>
  </w:style>
  <w:style w:type="character" w:customStyle="1" w:styleId="BodyTextChar">
    <w:name w:val="Body Text Char"/>
    <w:basedOn w:val="DefaultParagraphFont"/>
    <w:link w:val="BodyText"/>
    <w:uiPriority w:val="99"/>
    <w:rsid w:val="00721FE7"/>
    <w:rPr>
      <w:rFonts w:ascii="Calibri" w:eastAsiaTheme="minorHAnsi" w:hAnsi="Calibri"/>
      <w:lang w:eastAsia="en-AU"/>
    </w:rPr>
  </w:style>
  <w:style w:type="paragraph" w:customStyle="1" w:styleId="Bulletlevel1">
    <w:name w:val="Bullet level 1"/>
    <w:basedOn w:val="Normal"/>
    <w:uiPriority w:val="99"/>
    <w:rsid w:val="00721FE7"/>
    <w:pPr>
      <w:numPr>
        <w:numId w:val="30"/>
      </w:numPr>
      <w:spacing w:after="120"/>
    </w:pPr>
    <w:rPr>
      <w:rFonts w:ascii="Arial" w:eastAsiaTheme="minorHAnsi" w:hAnsi="Arial" w:cs="Arial"/>
      <w:sz w:val="20"/>
      <w:szCs w:val="20"/>
    </w:rPr>
  </w:style>
  <w:style w:type="paragraph" w:customStyle="1" w:styleId="Bulletlevel2">
    <w:name w:val="Bullet level 2"/>
    <w:basedOn w:val="Normal"/>
    <w:uiPriority w:val="99"/>
    <w:rsid w:val="00721FE7"/>
    <w:pPr>
      <w:numPr>
        <w:ilvl w:val="1"/>
        <w:numId w:val="30"/>
      </w:numPr>
      <w:spacing w:after="120"/>
    </w:pPr>
    <w:rPr>
      <w:rFonts w:ascii="Arial" w:eastAsiaTheme="minorHAnsi" w:hAnsi="Arial" w:cs="Arial"/>
      <w:sz w:val="20"/>
      <w:szCs w:val="20"/>
    </w:rPr>
  </w:style>
  <w:style w:type="paragraph" w:customStyle="1" w:styleId="Heading1non-numbered">
    <w:name w:val="Heading 1 non-numbered"/>
    <w:basedOn w:val="Normal"/>
    <w:rsid w:val="00721FE7"/>
    <w:pPr>
      <w:spacing w:before="200" w:after="200"/>
    </w:pPr>
    <w:rPr>
      <w:rFonts w:ascii="Arial" w:eastAsiaTheme="minorHAnsi" w:hAnsi="Arial" w:cs="Arial"/>
      <w:b/>
      <w:bCs/>
      <w:color w:val="007DC3"/>
      <w:sz w:val="20"/>
      <w:szCs w:val="20"/>
    </w:rPr>
  </w:style>
  <w:style w:type="paragraph" w:customStyle="1" w:styleId="AHPRASubheadinglevel3">
    <w:name w:val="AHPRA Subheading level 3"/>
    <w:basedOn w:val="AHPRASubheading"/>
    <w:next w:val="Normal"/>
    <w:qFormat/>
    <w:rsid w:val="00F60850"/>
    <w:rPr>
      <w:b w:val="0"/>
    </w:rPr>
  </w:style>
  <w:style w:type="paragraph" w:customStyle="1" w:styleId="AHPRABulletlevel1last">
    <w:name w:val="AHPRA Bullet level 1 last"/>
    <w:basedOn w:val="AHPRABulletlevel1"/>
    <w:next w:val="Normal"/>
    <w:rsid w:val="00F60850"/>
    <w:pPr>
      <w:numPr>
        <w:numId w:val="2"/>
      </w:numPr>
      <w:spacing w:after="200"/>
      <w:ind w:left="369" w:hanging="369"/>
    </w:pPr>
  </w:style>
  <w:style w:type="character" w:customStyle="1" w:styleId="AHPRASubheadingChar">
    <w:name w:val="AHPRA Subheading Char"/>
    <w:link w:val="AHPRASubheading"/>
    <w:rsid w:val="00F60850"/>
    <w:rPr>
      <w:rFonts w:ascii="Arial" w:eastAsia="Cambria" w:hAnsi="Arial"/>
      <w:b/>
      <w:color w:val="007DC3"/>
      <w:szCs w:val="24"/>
    </w:rPr>
  </w:style>
</w:styles>
</file>

<file path=word/webSettings.xml><?xml version="1.0" encoding="utf-8"?>
<w:webSettings xmlns:r="http://schemas.openxmlformats.org/officeDocument/2006/relationships" xmlns:w="http://schemas.openxmlformats.org/wordprocessingml/2006/main">
  <w:divs>
    <w:div w:id="60374121">
      <w:bodyDiv w:val="1"/>
      <w:marLeft w:val="0"/>
      <w:marRight w:val="0"/>
      <w:marTop w:val="0"/>
      <w:marBottom w:val="0"/>
      <w:divBdr>
        <w:top w:val="none" w:sz="0" w:space="0" w:color="auto"/>
        <w:left w:val="none" w:sz="0" w:space="0" w:color="auto"/>
        <w:bottom w:val="none" w:sz="0" w:space="0" w:color="auto"/>
        <w:right w:val="none" w:sz="0" w:space="0" w:color="auto"/>
      </w:divBdr>
    </w:div>
    <w:div w:id="85418593">
      <w:bodyDiv w:val="1"/>
      <w:marLeft w:val="0"/>
      <w:marRight w:val="0"/>
      <w:marTop w:val="0"/>
      <w:marBottom w:val="0"/>
      <w:divBdr>
        <w:top w:val="none" w:sz="0" w:space="0" w:color="auto"/>
        <w:left w:val="none" w:sz="0" w:space="0" w:color="auto"/>
        <w:bottom w:val="none" w:sz="0" w:space="0" w:color="auto"/>
        <w:right w:val="none" w:sz="0" w:space="0" w:color="auto"/>
      </w:divBdr>
    </w:div>
    <w:div w:id="127555821">
      <w:bodyDiv w:val="1"/>
      <w:marLeft w:val="0"/>
      <w:marRight w:val="0"/>
      <w:marTop w:val="0"/>
      <w:marBottom w:val="0"/>
      <w:divBdr>
        <w:top w:val="none" w:sz="0" w:space="0" w:color="auto"/>
        <w:left w:val="none" w:sz="0" w:space="0" w:color="auto"/>
        <w:bottom w:val="none" w:sz="0" w:space="0" w:color="auto"/>
        <w:right w:val="none" w:sz="0" w:space="0" w:color="auto"/>
      </w:divBdr>
    </w:div>
    <w:div w:id="230359125">
      <w:bodyDiv w:val="1"/>
      <w:marLeft w:val="0"/>
      <w:marRight w:val="0"/>
      <w:marTop w:val="0"/>
      <w:marBottom w:val="0"/>
      <w:divBdr>
        <w:top w:val="none" w:sz="0" w:space="0" w:color="auto"/>
        <w:left w:val="none" w:sz="0" w:space="0" w:color="auto"/>
        <w:bottom w:val="none" w:sz="0" w:space="0" w:color="auto"/>
        <w:right w:val="none" w:sz="0" w:space="0" w:color="auto"/>
      </w:divBdr>
    </w:div>
    <w:div w:id="359547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0709">
          <w:marLeft w:val="0"/>
          <w:marRight w:val="0"/>
          <w:marTop w:val="0"/>
          <w:marBottom w:val="0"/>
          <w:divBdr>
            <w:top w:val="none" w:sz="0" w:space="0" w:color="auto"/>
            <w:left w:val="none" w:sz="0" w:space="0" w:color="auto"/>
            <w:bottom w:val="none" w:sz="0" w:space="0" w:color="auto"/>
            <w:right w:val="none" w:sz="0" w:space="0" w:color="auto"/>
          </w:divBdr>
          <w:divsChild>
            <w:div w:id="855845404">
              <w:marLeft w:val="0"/>
              <w:marRight w:val="0"/>
              <w:marTop w:val="0"/>
              <w:marBottom w:val="0"/>
              <w:divBdr>
                <w:top w:val="none" w:sz="0" w:space="0" w:color="auto"/>
                <w:left w:val="none" w:sz="0" w:space="0" w:color="auto"/>
                <w:bottom w:val="none" w:sz="0" w:space="0" w:color="auto"/>
                <w:right w:val="none" w:sz="0" w:space="0" w:color="auto"/>
              </w:divBdr>
              <w:divsChild>
                <w:div w:id="16795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0929">
      <w:bodyDiv w:val="1"/>
      <w:marLeft w:val="0"/>
      <w:marRight w:val="0"/>
      <w:marTop w:val="0"/>
      <w:marBottom w:val="0"/>
      <w:divBdr>
        <w:top w:val="none" w:sz="0" w:space="0" w:color="auto"/>
        <w:left w:val="none" w:sz="0" w:space="0" w:color="auto"/>
        <w:bottom w:val="none" w:sz="0" w:space="0" w:color="auto"/>
        <w:right w:val="none" w:sz="0" w:space="0" w:color="auto"/>
      </w:divBdr>
      <w:divsChild>
        <w:div w:id="1794207703">
          <w:marLeft w:val="0"/>
          <w:marRight w:val="0"/>
          <w:marTop w:val="0"/>
          <w:marBottom w:val="0"/>
          <w:divBdr>
            <w:top w:val="none" w:sz="0" w:space="0" w:color="auto"/>
            <w:left w:val="none" w:sz="0" w:space="0" w:color="auto"/>
            <w:bottom w:val="none" w:sz="0" w:space="0" w:color="auto"/>
            <w:right w:val="none" w:sz="0" w:space="0" w:color="auto"/>
          </w:divBdr>
          <w:divsChild>
            <w:div w:id="514618225">
              <w:marLeft w:val="0"/>
              <w:marRight w:val="0"/>
              <w:marTop w:val="0"/>
              <w:marBottom w:val="0"/>
              <w:divBdr>
                <w:top w:val="none" w:sz="0" w:space="0" w:color="auto"/>
                <w:left w:val="none" w:sz="0" w:space="0" w:color="auto"/>
                <w:bottom w:val="none" w:sz="0" w:space="0" w:color="auto"/>
                <w:right w:val="none" w:sz="0" w:space="0" w:color="auto"/>
              </w:divBdr>
              <w:divsChild>
                <w:div w:id="14234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1809">
      <w:bodyDiv w:val="1"/>
      <w:marLeft w:val="0"/>
      <w:marRight w:val="0"/>
      <w:marTop w:val="0"/>
      <w:marBottom w:val="0"/>
      <w:divBdr>
        <w:top w:val="none" w:sz="0" w:space="0" w:color="auto"/>
        <w:left w:val="none" w:sz="0" w:space="0" w:color="auto"/>
        <w:bottom w:val="none" w:sz="0" w:space="0" w:color="auto"/>
        <w:right w:val="none" w:sz="0" w:space="0" w:color="auto"/>
      </w:divBdr>
    </w:div>
    <w:div w:id="894587860">
      <w:bodyDiv w:val="1"/>
      <w:marLeft w:val="0"/>
      <w:marRight w:val="0"/>
      <w:marTop w:val="0"/>
      <w:marBottom w:val="0"/>
      <w:divBdr>
        <w:top w:val="none" w:sz="0" w:space="0" w:color="auto"/>
        <w:left w:val="none" w:sz="0" w:space="0" w:color="auto"/>
        <w:bottom w:val="none" w:sz="0" w:space="0" w:color="auto"/>
        <w:right w:val="none" w:sz="0" w:space="0" w:color="auto"/>
      </w:divBdr>
      <w:divsChild>
        <w:div w:id="1831942376">
          <w:marLeft w:val="0"/>
          <w:marRight w:val="0"/>
          <w:marTop w:val="0"/>
          <w:marBottom w:val="0"/>
          <w:divBdr>
            <w:top w:val="none" w:sz="0" w:space="0" w:color="auto"/>
            <w:left w:val="none" w:sz="0" w:space="0" w:color="auto"/>
            <w:bottom w:val="none" w:sz="0" w:space="0" w:color="auto"/>
            <w:right w:val="none" w:sz="0" w:space="0" w:color="auto"/>
          </w:divBdr>
        </w:div>
      </w:divsChild>
    </w:div>
    <w:div w:id="896162228">
      <w:bodyDiv w:val="1"/>
      <w:marLeft w:val="0"/>
      <w:marRight w:val="0"/>
      <w:marTop w:val="0"/>
      <w:marBottom w:val="0"/>
      <w:divBdr>
        <w:top w:val="none" w:sz="0" w:space="0" w:color="auto"/>
        <w:left w:val="none" w:sz="0" w:space="0" w:color="auto"/>
        <w:bottom w:val="none" w:sz="0" w:space="0" w:color="auto"/>
        <w:right w:val="none" w:sz="0" w:space="0" w:color="auto"/>
      </w:divBdr>
    </w:div>
    <w:div w:id="915944000">
      <w:bodyDiv w:val="1"/>
      <w:marLeft w:val="0"/>
      <w:marRight w:val="0"/>
      <w:marTop w:val="0"/>
      <w:marBottom w:val="0"/>
      <w:divBdr>
        <w:top w:val="none" w:sz="0" w:space="0" w:color="auto"/>
        <w:left w:val="none" w:sz="0" w:space="0" w:color="auto"/>
        <w:bottom w:val="none" w:sz="0" w:space="0" w:color="auto"/>
        <w:right w:val="none" w:sz="0" w:space="0" w:color="auto"/>
      </w:divBdr>
      <w:divsChild>
        <w:div w:id="2136630928">
          <w:marLeft w:val="0"/>
          <w:marRight w:val="0"/>
          <w:marTop w:val="0"/>
          <w:marBottom w:val="0"/>
          <w:divBdr>
            <w:top w:val="none" w:sz="0" w:space="0" w:color="auto"/>
            <w:left w:val="none" w:sz="0" w:space="0" w:color="auto"/>
            <w:bottom w:val="none" w:sz="0" w:space="0" w:color="auto"/>
            <w:right w:val="none" w:sz="0" w:space="0" w:color="auto"/>
          </w:divBdr>
        </w:div>
      </w:divsChild>
    </w:div>
    <w:div w:id="1256816198">
      <w:bodyDiv w:val="1"/>
      <w:marLeft w:val="0"/>
      <w:marRight w:val="0"/>
      <w:marTop w:val="0"/>
      <w:marBottom w:val="0"/>
      <w:divBdr>
        <w:top w:val="none" w:sz="0" w:space="0" w:color="auto"/>
        <w:left w:val="none" w:sz="0" w:space="0" w:color="auto"/>
        <w:bottom w:val="none" w:sz="0" w:space="0" w:color="auto"/>
        <w:right w:val="none" w:sz="0" w:space="0" w:color="auto"/>
      </w:divBdr>
      <w:divsChild>
        <w:div w:id="529802244">
          <w:marLeft w:val="0"/>
          <w:marRight w:val="0"/>
          <w:marTop w:val="0"/>
          <w:marBottom w:val="0"/>
          <w:divBdr>
            <w:top w:val="none" w:sz="0" w:space="0" w:color="auto"/>
            <w:left w:val="none" w:sz="0" w:space="0" w:color="auto"/>
            <w:bottom w:val="none" w:sz="0" w:space="0" w:color="auto"/>
            <w:right w:val="none" w:sz="0" w:space="0" w:color="auto"/>
          </w:divBdr>
          <w:divsChild>
            <w:div w:id="314266957">
              <w:marLeft w:val="0"/>
              <w:marRight w:val="0"/>
              <w:marTop w:val="0"/>
              <w:marBottom w:val="0"/>
              <w:divBdr>
                <w:top w:val="none" w:sz="0" w:space="0" w:color="auto"/>
                <w:left w:val="none" w:sz="0" w:space="0" w:color="auto"/>
                <w:bottom w:val="none" w:sz="0" w:space="0" w:color="auto"/>
                <w:right w:val="none" w:sz="0" w:space="0" w:color="auto"/>
              </w:divBdr>
            </w:div>
            <w:div w:id="1929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6907">
      <w:bodyDiv w:val="1"/>
      <w:marLeft w:val="0"/>
      <w:marRight w:val="0"/>
      <w:marTop w:val="0"/>
      <w:marBottom w:val="0"/>
      <w:divBdr>
        <w:top w:val="none" w:sz="0" w:space="0" w:color="auto"/>
        <w:left w:val="none" w:sz="0" w:space="0" w:color="auto"/>
        <w:bottom w:val="none" w:sz="0" w:space="0" w:color="auto"/>
        <w:right w:val="none" w:sz="0" w:space="0" w:color="auto"/>
      </w:divBdr>
    </w:div>
    <w:div w:id="1508129609">
      <w:bodyDiv w:val="1"/>
      <w:marLeft w:val="0"/>
      <w:marRight w:val="0"/>
      <w:marTop w:val="0"/>
      <w:marBottom w:val="0"/>
      <w:divBdr>
        <w:top w:val="none" w:sz="0" w:space="0" w:color="auto"/>
        <w:left w:val="none" w:sz="0" w:space="0" w:color="auto"/>
        <w:bottom w:val="none" w:sz="0" w:space="0" w:color="auto"/>
        <w:right w:val="none" w:sz="0" w:space="0" w:color="auto"/>
      </w:divBdr>
    </w:div>
    <w:div w:id="1622108469">
      <w:bodyDiv w:val="1"/>
      <w:marLeft w:val="0"/>
      <w:marRight w:val="0"/>
      <w:marTop w:val="0"/>
      <w:marBottom w:val="0"/>
      <w:divBdr>
        <w:top w:val="none" w:sz="0" w:space="0" w:color="auto"/>
        <w:left w:val="none" w:sz="0" w:space="0" w:color="auto"/>
        <w:bottom w:val="none" w:sz="0" w:space="0" w:color="auto"/>
        <w:right w:val="none" w:sz="0" w:space="0" w:color="auto"/>
      </w:divBdr>
      <w:divsChild>
        <w:div w:id="1918441760">
          <w:marLeft w:val="0"/>
          <w:marRight w:val="0"/>
          <w:marTop w:val="0"/>
          <w:marBottom w:val="0"/>
          <w:divBdr>
            <w:top w:val="none" w:sz="0" w:space="0" w:color="auto"/>
            <w:left w:val="none" w:sz="0" w:space="0" w:color="auto"/>
            <w:bottom w:val="none" w:sz="0" w:space="0" w:color="auto"/>
            <w:right w:val="none" w:sz="0" w:space="0" w:color="auto"/>
          </w:divBdr>
        </w:div>
      </w:divsChild>
    </w:div>
    <w:div w:id="1874417379">
      <w:bodyDiv w:val="1"/>
      <w:marLeft w:val="0"/>
      <w:marRight w:val="0"/>
      <w:marTop w:val="0"/>
      <w:marBottom w:val="0"/>
      <w:divBdr>
        <w:top w:val="none" w:sz="0" w:space="0" w:color="auto"/>
        <w:left w:val="none" w:sz="0" w:space="0" w:color="auto"/>
        <w:bottom w:val="none" w:sz="0" w:space="0" w:color="auto"/>
        <w:right w:val="none" w:sz="0" w:space="0" w:color="auto"/>
      </w:divBdr>
    </w:div>
    <w:div w:id="1916357969">
      <w:bodyDiv w:val="1"/>
      <w:marLeft w:val="0"/>
      <w:marRight w:val="0"/>
      <w:marTop w:val="0"/>
      <w:marBottom w:val="0"/>
      <w:divBdr>
        <w:top w:val="none" w:sz="0" w:space="0" w:color="auto"/>
        <w:left w:val="none" w:sz="0" w:space="0" w:color="auto"/>
        <w:bottom w:val="none" w:sz="0" w:space="0" w:color="auto"/>
        <w:right w:val="none" w:sz="0" w:space="0" w:color="auto"/>
      </w:divBdr>
    </w:div>
    <w:div w:id="19921301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hpra.gov.au/News/2014-07-01-regulatory-principle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teopathyboard.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eopathyboard.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steopathyboard.gov.au/About/Statistics.aspx" TargetMode="External"/><Relationship Id="rId4" Type="http://schemas.openxmlformats.org/officeDocument/2006/relationships/settings" Target="settings.xml"/><Relationship Id="rId9" Type="http://schemas.openxmlformats.org/officeDocument/2006/relationships/hyperlink" Target="http://www.osteopathyboard.gov.au/News/Current-Consultations.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150D8-2FAA-4A47-9E76-C6813B5E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Meeting of the Osteopathy Board of Australia - 25 July 2013</vt:lpstr>
    </vt:vector>
  </TitlesOfParts>
  <Company>Department of Human Services</Company>
  <LinksUpToDate>false</LinksUpToDate>
  <CharactersWithSpaces>3877</CharactersWithSpaces>
  <SharedDoc>false</SharedDoc>
  <HLinks>
    <vt:vector size="6" baseType="variant">
      <vt:variant>
        <vt:i4>7209020</vt:i4>
      </vt:variant>
      <vt:variant>
        <vt:i4>0</vt:i4>
      </vt:variant>
      <vt:variant>
        <vt:i4>0</vt:i4>
      </vt:variant>
      <vt:variant>
        <vt:i4>5</vt:i4>
      </vt:variant>
      <vt:variant>
        <vt:lpwstr>http://www.osteopathyboard.gov.au/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Osteopathy Board of Australia - 24 July 2014</dc:title>
  <dc:subject>Communique</dc:subject>
  <dc:creator>Osteopathy Board</dc:creator>
  <cp:keywords>24 July 2014</cp:keywords>
  <cp:lastModifiedBy>Tara Johnson</cp:lastModifiedBy>
  <cp:revision>2</cp:revision>
  <cp:lastPrinted>2014-05-02T01:52:00Z</cp:lastPrinted>
  <dcterms:created xsi:type="dcterms:W3CDTF">2014-08-07T06:26:00Z</dcterms:created>
  <dcterms:modified xsi:type="dcterms:W3CDTF">2014-08-07T06:26:00Z</dcterms:modified>
</cp:coreProperties>
</file>