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15" w:rsidRDefault="007567E1" w:rsidP="00A27FF1">
      <w:pPr>
        <w:pStyle w:val="Header"/>
        <w:jc w:val="right"/>
        <w:rPr>
          <w:rFonts w:ascii="Arial" w:hAnsi="Arial" w:cs="Arial"/>
          <w:sz w:val="20"/>
          <w:szCs w:val="20"/>
        </w:rPr>
      </w:pPr>
      <w:r>
        <w:rPr>
          <w:rFonts w:ascii="Arial" w:hAnsi="Arial" w:cs="Arial"/>
          <w:noProof/>
          <w:sz w:val="20"/>
          <w:szCs w:val="20"/>
          <w:lang w:val="en-US" w:eastAsia="en-US"/>
        </w:rPr>
        <w:drawing>
          <wp:inline distT="0" distB="0" distL="0" distR="0">
            <wp:extent cx="1257300" cy="1306414"/>
            <wp:effectExtent l="19050" t="0" r="0" b="0"/>
            <wp:docPr id="1" name="Picture 1" descr="AHPRA_Osteopath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8" cstate="print"/>
                    <a:srcRect/>
                    <a:stretch>
                      <a:fillRect/>
                    </a:stretch>
                  </pic:blipFill>
                  <pic:spPr bwMode="auto">
                    <a:xfrm>
                      <a:off x="0" y="0"/>
                      <a:ext cx="1256119" cy="1305187"/>
                    </a:xfrm>
                    <a:prstGeom prst="rect">
                      <a:avLst/>
                    </a:prstGeom>
                    <a:noFill/>
                    <a:ln w="9525">
                      <a:noFill/>
                      <a:miter lim="800000"/>
                      <a:headEnd/>
                      <a:tailEnd/>
                    </a:ln>
                  </pic:spPr>
                </pic:pic>
              </a:graphicData>
            </a:graphic>
          </wp:inline>
        </w:drawing>
      </w:r>
    </w:p>
    <w:p w:rsidR="00511B15" w:rsidRPr="00250506" w:rsidRDefault="00AE3701">
      <w:pPr>
        <w:pStyle w:val="Heading1"/>
        <w:rPr>
          <w:rFonts w:ascii="Arial" w:hAnsi="Arial" w:cs="Arial"/>
        </w:rPr>
      </w:pPr>
      <w:r w:rsidRPr="00250506">
        <w:rPr>
          <w:rFonts w:ascii="Arial" w:hAnsi="Arial" w:cs="Arial"/>
        </w:rPr>
        <w:t>Communiqué</w:t>
      </w:r>
    </w:p>
    <w:p w:rsidR="00511B15" w:rsidRDefault="00F57891">
      <w:pPr>
        <w:pStyle w:val="Heading2"/>
        <w:rPr>
          <w:rFonts w:ascii="Arial" w:hAnsi="Arial" w:cs="Arial"/>
          <w:color w:val="7F7F7F" w:themeColor="text1" w:themeTint="80"/>
          <w:sz w:val="28"/>
          <w:szCs w:val="28"/>
        </w:rPr>
      </w:pPr>
      <w:r>
        <w:rPr>
          <w:rFonts w:ascii="Arial" w:hAnsi="Arial" w:cs="Arial"/>
          <w:color w:val="7F7F7F" w:themeColor="text1" w:themeTint="80"/>
          <w:sz w:val="28"/>
          <w:szCs w:val="28"/>
        </w:rPr>
        <w:t>28 November</w:t>
      </w:r>
      <w:r w:rsidR="00E3415C">
        <w:rPr>
          <w:rFonts w:ascii="Arial" w:hAnsi="Arial" w:cs="Arial"/>
          <w:color w:val="7F7F7F" w:themeColor="text1" w:themeTint="80"/>
          <w:sz w:val="28"/>
          <w:szCs w:val="28"/>
        </w:rPr>
        <w:t xml:space="preserve"> 2013</w:t>
      </w:r>
      <w:r w:rsidR="00AE3701" w:rsidRPr="00F1411E">
        <w:rPr>
          <w:rFonts w:ascii="Arial" w:hAnsi="Arial" w:cs="Arial"/>
          <w:color w:val="7F7F7F" w:themeColor="text1" w:themeTint="80"/>
          <w:sz w:val="28"/>
          <w:szCs w:val="28"/>
        </w:rPr>
        <w:t xml:space="preserve"> </w:t>
      </w:r>
      <w:r w:rsidR="00250506">
        <w:rPr>
          <w:rFonts w:ascii="Arial" w:hAnsi="Arial" w:cs="Arial"/>
          <w:color w:val="7F7F7F" w:themeColor="text1" w:themeTint="80"/>
          <w:sz w:val="28"/>
          <w:szCs w:val="28"/>
        </w:rPr>
        <w:t>m</w:t>
      </w:r>
      <w:r w:rsidR="00AE3701" w:rsidRPr="00F1411E">
        <w:rPr>
          <w:rFonts w:ascii="Arial" w:hAnsi="Arial" w:cs="Arial"/>
          <w:color w:val="7F7F7F" w:themeColor="text1" w:themeTint="80"/>
          <w:sz w:val="28"/>
          <w:szCs w:val="28"/>
        </w:rPr>
        <w:t xml:space="preserve">eeting of the Osteopathy Board of Australia </w:t>
      </w:r>
    </w:p>
    <w:p w:rsidR="00511B15" w:rsidRDefault="00DF1D2B">
      <w:pPr>
        <w:pStyle w:val="AHPRAbody"/>
        <w:rPr>
          <w:lang w:val="en-GB"/>
        </w:rPr>
      </w:pPr>
      <w:r>
        <w:rPr>
          <w:rFonts w:cs="Arial"/>
          <w:color w:val="000000"/>
          <w:szCs w:val="20"/>
        </w:rPr>
        <w:t xml:space="preserve">The </w:t>
      </w:r>
      <w:r w:rsidR="008F673A">
        <w:rPr>
          <w:rFonts w:cs="Arial"/>
          <w:color w:val="000000"/>
          <w:szCs w:val="20"/>
        </w:rPr>
        <w:t>5</w:t>
      </w:r>
      <w:r w:rsidR="00F57891">
        <w:rPr>
          <w:rFonts w:cs="Arial"/>
          <w:color w:val="000000"/>
          <w:szCs w:val="20"/>
        </w:rPr>
        <w:t>1</w:t>
      </w:r>
      <w:r w:rsidR="00F57891" w:rsidRPr="00F57891">
        <w:rPr>
          <w:rFonts w:cs="Arial"/>
          <w:color w:val="000000"/>
          <w:szCs w:val="20"/>
          <w:vertAlign w:val="superscript"/>
        </w:rPr>
        <w:t>st</w:t>
      </w:r>
      <w:r w:rsidR="00047CB3">
        <w:rPr>
          <w:rFonts w:cs="Arial"/>
          <w:color w:val="000000"/>
          <w:szCs w:val="20"/>
        </w:rPr>
        <w:t xml:space="preserve"> </w:t>
      </w:r>
      <w:r w:rsidR="00AE3701" w:rsidRPr="00DF1D2B">
        <w:rPr>
          <w:rFonts w:cs="Arial"/>
          <w:color w:val="000000"/>
          <w:szCs w:val="20"/>
        </w:rPr>
        <w:t xml:space="preserve">meeting of the Osteopathy Board of Australia </w:t>
      </w:r>
      <w:r w:rsidR="00D210AA">
        <w:rPr>
          <w:rFonts w:cs="Arial"/>
          <w:color w:val="000000"/>
          <w:szCs w:val="20"/>
        </w:rPr>
        <w:t xml:space="preserve">(the Board) </w:t>
      </w:r>
      <w:r w:rsidR="00083145">
        <w:rPr>
          <w:rFonts w:cs="Arial"/>
          <w:color w:val="000000"/>
          <w:szCs w:val="20"/>
        </w:rPr>
        <w:t>was</w:t>
      </w:r>
      <w:r w:rsidR="00AE3701" w:rsidRPr="00DF1D2B">
        <w:rPr>
          <w:rFonts w:cs="Arial"/>
          <w:color w:val="000000"/>
          <w:szCs w:val="20"/>
        </w:rPr>
        <w:t xml:space="preserve"> held</w:t>
      </w:r>
      <w:r w:rsidR="00894B99">
        <w:rPr>
          <w:rFonts w:cs="Arial"/>
          <w:color w:val="000000"/>
          <w:szCs w:val="20"/>
        </w:rPr>
        <w:t xml:space="preserve"> </w:t>
      </w:r>
      <w:r w:rsidR="005306D0">
        <w:rPr>
          <w:rFonts w:cs="Arial"/>
          <w:color w:val="000000"/>
          <w:szCs w:val="20"/>
        </w:rPr>
        <w:t xml:space="preserve">on </w:t>
      </w:r>
      <w:r w:rsidR="00F57891">
        <w:rPr>
          <w:rFonts w:cs="Arial"/>
          <w:color w:val="000000"/>
          <w:szCs w:val="20"/>
        </w:rPr>
        <w:t>28 November</w:t>
      </w:r>
      <w:r w:rsidR="00E3415C">
        <w:rPr>
          <w:lang w:val="en-GB"/>
        </w:rPr>
        <w:t xml:space="preserve"> 2013 </w:t>
      </w:r>
      <w:r w:rsidR="005306D0">
        <w:rPr>
          <w:lang w:val="en-GB"/>
        </w:rPr>
        <w:t xml:space="preserve">in </w:t>
      </w:r>
      <w:r w:rsidR="00AE3276">
        <w:rPr>
          <w:lang w:val="en-GB"/>
        </w:rPr>
        <w:t>Melbourne</w:t>
      </w:r>
      <w:r w:rsidR="00584667">
        <w:rPr>
          <w:rFonts w:cs="Arial"/>
          <w:szCs w:val="20"/>
        </w:rPr>
        <w:t>.</w:t>
      </w:r>
      <w:r w:rsidR="000120A8">
        <w:rPr>
          <w:rFonts w:cs="Arial"/>
          <w:szCs w:val="20"/>
        </w:rPr>
        <w:t xml:space="preserve"> </w:t>
      </w:r>
      <w:r w:rsidR="007452F7" w:rsidRPr="00EE5AB8">
        <w:rPr>
          <w:lang w:val="en-GB"/>
        </w:rPr>
        <w:t xml:space="preserve">This communiqué outlines the issues discussed and decisions made by the Board at its meeting and other points of interest. The Board publishes this communiqué on its website and emails it to a broad range of stakeholders. </w:t>
      </w:r>
    </w:p>
    <w:p w:rsidR="00EB02FC" w:rsidRPr="00DD07D6" w:rsidRDefault="00EB02FC" w:rsidP="00EB02FC">
      <w:pPr>
        <w:pStyle w:val="AHPRASubhead"/>
        <w:rPr>
          <w:rFonts w:cs="Arial"/>
          <w:bCs/>
        </w:rPr>
      </w:pPr>
      <w:r>
        <w:rPr>
          <w:rFonts w:cs="Arial"/>
          <w:bCs/>
        </w:rPr>
        <w:t>Current vacancy: practitioner member from WA</w:t>
      </w:r>
      <w:r w:rsidRPr="00DD07D6">
        <w:rPr>
          <w:rFonts w:cs="Arial"/>
          <w:bCs/>
        </w:rPr>
        <w:t xml:space="preserve"> </w:t>
      </w:r>
    </w:p>
    <w:p w:rsidR="00EB02FC" w:rsidRPr="00692336" w:rsidRDefault="00567180" w:rsidP="00EB02FC">
      <w:pPr>
        <w:shd w:val="clear" w:color="auto" w:fill="FFFFFF"/>
        <w:spacing w:before="207" w:after="207" w:line="207" w:lineRule="atLeast"/>
        <w:ind w:right="207"/>
        <w:rPr>
          <w:rFonts w:ascii="Arial" w:hAnsi="Arial" w:cs="Arial"/>
          <w:color w:val="000000" w:themeColor="text1"/>
          <w:sz w:val="20"/>
          <w:szCs w:val="20"/>
        </w:rPr>
      </w:pPr>
      <w:r>
        <w:rPr>
          <w:rFonts w:ascii="Arial" w:hAnsi="Arial" w:cs="Arial"/>
          <w:color w:val="000000" w:themeColor="text1"/>
          <w:sz w:val="20"/>
          <w:szCs w:val="20"/>
        </w:rPr>
        <w:t xml:space="preserve">The Board recognised Amanda Heyes’ contribution as an inaugural Board member to the Board since August 2009, and that her resignation has been accepted by the Minister. </w:t>
      </w:r>
      <w:r w:rsidR="00EB02FC" w:rsidRPr="00692336">
        <w:rPr>
          <w:rFonts w:ascii="Arial" w:hAnsi="Arial" w:cs="Arial"/>
          <w:color w:val="000000" w:themeColor="text1"/>
          <w:sz w:val="20"/>
          <w:szCs w:val="20"/>
        </w:rPr>
        <w:t>A</w:t>
      </w:r>
      <w:r>
        <w:rPr>
          <w:rFonts w:ascii="Arial" w:hAnsi="Arial" w:cs="Arial"/>
          <w:color w:val="000000" w:themeColor="text1"/>
          <w:sz w:val="20"/>
          <w:szCs w:val="20"/>
        </w:rPr>
        <w:t>s a consequence, a</w:t>
      </w:r>
      <w:r w:rsidR="00EB02FC" w:rsidRPr="00692336">
        <w:rPr>
          <w:rFonts w:ascii="Arial" w:hAnsi="Arial" w:cs="Arial"/>
          <w:color w:val="000000" w:themeColor="text1"/>
          <w:sz w:val="20"/>
          <w:szCs w:val="20"/>
        </w:rPr>
        <w:t xml:space="preserve">pplications are </w:t>
      </w:r>
      <w:r w:rsidR="00D64849">
        <w:rPr>
          <w:rFonts w:ascii="Arial" w:hAnsi="Arial" w:cs="Arial"/>
          <w:color w:val="000000" w:themeColor="text1"/>
          <w:sz w:val="20"/>
          <w:szCs w:val="20"/>
        </w:rPr>
        <w:t>being</w:t>
      </w:r>
      <w:r w:rsidR="00EB02FC" w:rsidRPr="00692336">
        <w:rPr>
          <w:rFonts w:ascii="Arial" w:hAnsi="Arial" w:cs="Arial"/>
          <w:color w:val="000000" w:themeColor="text1"/>
          <w:sz w:val="20"/>
          <w:szCs w:val="20"/>
        </w:rPr>
        <w:t xml:space="preserve"> sought for appointment to a practitioner member</w:t>
      </w:r>
      <w:r w:rsidR="00692336">
        <w:rPr>
          <w:rFonts w:ascii="Arial" w:hAnsi="Arial" w:cs="Arial"/>
          <w:color w:val="000000" w:themeColor="text1"/>
          <w:sz w:val="20"/>
          <w:szCs w:val="20"/>
        </w:rPr>
        <w:t xml:space="preserve"> vacancy</w:t>
      </w:r>
      <w:r w:rsidR="00EB02FC" w:rsidRPr="00692336">
        <w:rPr>
          <w:rFonts w:ascii="Arial" w:hAnsi="Arial" w:cs="Arial"/>
          <w:color w:val="000000" w:themeColor="text1"/>
          <w:sz w:val="20"/>
          <w:szCs w:val="20"/>
        </w:rPr>
        <w:t xml:space="preserve"> on the Board. </w:t>
      </w:r>
      <w:r w:rsidRPr="00692336">
        <w:rPr>
          <w:rFonts w:ascii="Arial" w:hAnsi="Arial" w:cs="Arial"/>
          <w:color w:val="000000" w:themeColor="text1"/>
          <w:sz w:val="20"/>
          <w:szCs w:val="20"/>
        </w:rPr>
        <w:t xml:space="preserve">For this vacancy, it is a statutory eligibility requirement for the registered osteopath to be from Western Australia. </w:t>
      </w:r>
      <w:r w:rsidR="00692336">
        <w:rPr>
          <w:rFonts w:ascii="Arial" w:hAnsi="Arial" w:cs="Arial"/>
          <w:color w:val="000000" w:themeColor="text1"/>
          <w:sz w:val="20"/>
          <w:szCs w:val="20"/>
        </w:rPr>
        <w:t xml:space="preserve">The November edition of the Board’s </w:t>
      </w:r>
      <w:hyperlink r:id="rId9" w:history="1">
        <w:r w:rsidR="00692336" w:rsidRPr="00692336">
          <w:rPr>
            <w:rStyle w:val="Hyperlink"/>
            <w:rFonts w:ascii="Arial" w:hAnsi="Arial" w:cs="Arial"/>
            <w:sz w:val="20"/>
            <w:szCs w:val="20"/>
          </w:rPr>
          <w:t>newsletter</w:t>
        </w:r>
      </w:hyperlink>
      <w:r w:rsidR="00692336">
        <w:rPr>
          <w:rFonts w:ascii="Arial" w:hAnsi="Arial" w:cs="Arial"/>
          <w:color w:val="000000" w:themeColor="text1"/>
          <w:sz w:val="20"/>
          <w:szCs w:val="20"/>
        </w:rPr>
        <w:t xml:space="preserve"> contains more information about this vacancy. </w:t>
      </w:r>
    </w:p>
    <w:p w:rsidR="00EB02FC" w:rsidRDefault="00692336" w:rsidP="00692336">
      <w:pPr>
        <w:shd w:val="clear" w:color="auto" w:fill="FFFFFF"/>
        <w:spacing w:before="207" w:after="207" w:line="207" w:lineRule="atLeast"/>
        <w:ind w:right="207"/>
        <w:rPr>
          <w:rFonts w:ascii="Arial" w:hAnsi="Arial" w:cs="Arial"/>
          <w:sz w:val="20"/>
          <w:szCs w:val="20"/>
        </w:rPr>
      </w:pPr>
      <w:r w:rsidRPr="00692336">
        <w:rPr>
          <w:rFonts w:ascii="Arial" w:hAnsi="Arial" w:cs="Arial"/>
          <w:color w:val="000000" w:themeColor="text1"/>
          <w:sz w:val="20"/>
          <w:szCs w:val="20"/>
        </w:rPr>
        <w:t>National Board appointments are made by the Australian Health Workforce Ministerial Council, under the Health Practitioner Regulation National Law Act</w:t>
      </w:r>
      <w:r w:rsidR="00D64849">
        <w:rPr>
          <w:rFonts w:ascii="Arial" w:hAnsi="Arial" w:cs="Arial"/>
          <w:color w:val="000000" w:themeColor="text1"/>
          <w:sz w:val="20"/>
          <w:szCs w:val="20"/>
        </w:rPr>
        <w:t>,</w:t>
      </w:r>
      <w:r w:rsidRPr="00692336">
        <w:rPr>
          <w:rFonts w:ascii="Arial" w:hAnsi="Arial" w:cs="Arial"/>
          <w:color w:val="000000" w:themeColor="text1"/>
          <w:sz w:val="20"/>
          <w:szCs w:val="20"/>
        </w:rPr>
        <w:t xml:space="preserve"> as in force in each state and territory</w:t>
      </w:r>
      <w:r w:rsidR="00432D41">
        <w:rPr>
          <w:rFonts w:ascii="Arial" w:hAnsi="Arial" w:cs="Arial"/>
          <w:color w:val="000000" w:themeColor="text1"/>
          <w:sz w:val="20"/>
          <w:szCs w:val="20"/>
        </w:rPr>
        <w:t xml:space="preserve"> (the National Law)</w:t>
      </w:r>
      <w:r>
        <w:rPr>
          <w:rFonts w:ascii="Arial" w:hAnsi="Arial" w:cs="Arial"/>
          <w:color w:val="000000" w:themeColor="text1"/>
          <w:sz w:val="20"/>
          <w:szCs w:val="20"/>
        </w:rPr>
        <w:t>.</w:t>
      </w:r>
      <w:r w:rsidR="00567180">
        <w:rPr>
          <w:rFonts w:ascii="Arial" w:hAnsi="Arial" w:cs="Arial"/>
          <w:color w:val="000000" w:themeColor="text1"/>
          <w:sz w:val="20"/>
          <w:szCs w:val="20"/>
        </w:rPr>
        <w:t xml:space="preserve"> </w:t>
      </w:r>
      <w:proofErr w:type="gramStart"/>
      <w:r w:rsidR="00EB02FC" w:rsidRPr="00133C9B">
        <w:rPr>
          <w:rFonts w:ascii="Arial" w:hAnsi="Arial" w:cs="Arial"/>
          <w:sz w:val="20"/>
          <w:szCs w:val="20"/>
        </w:rPr>
        <w:t>For more information about</w:t>
      </w:r>
      <w:r w:rsidR="00567180">
        <w:rPr>
          <w:rFonts w:ascii="Arial" w:hAnsi="Arial" w:cs="Arial"/>
          <w:sz w:val="20"/>
          <w:szCs w:val="20"/>
        </w:rPr>
        <w:t xml:space="preserve"> how to apply for</w:t>
      </w:r>
      <w:r w:rsidR="00EB02FC" w:rsidRPr="00133C9B">
        <w:rPr>
          <w:rFonts w:ascii="Arial" w:hAnsi="Arial" w:cs="Arial"/>
          <w:sz w:val="20"/>
          <w:szCs w:val="20"/>
        </w:rPr>
        <w:t xml:space="preserve"> the vacanc</w:t>
      </w:r>
      <w:r w:rsidR="00EB02FC">
        <w:rPr>
          <w:rFonts w:ascii="Arial" w:hAnsi="Arial" w:cs="Arial"/>
          <w:sz w:val="20"/>
          <w:szCs w:val="20"/>
        </w:rPr>
        <w:t>y</w:t>
      </w:r>
      <w:r w:rsidR="00EB02FC" w:rsidRPr="00133C9B">
        <w:rPr>
          <w:rFonts w:ascii="Arial" w:hAnsi="Arial" w:cs="Arial"/>
          <w:sz w:val="20"/>
          <w:szCs w:val="20"/>
        </w:rPr>
        <w:t xml:space="preserve"> visit </w:t>
      </w:r>
      <w:r w:rsidR="00D64849">
        <w:rPr>
          <w:rFonts w:ascii="Arial" w:hAnsi="Arial" w:cs="Arial"/>
          <w:sz w:val="20"/>
          <w:szCs w:val="20"/>
        </w:rPr>
        <w:t>AHPRA’s</w:t>
      </w:r>
      <w:r w:rsidR="00EB02FC" w:rsidRPr="00133C9B">
        <w:rPr>
          <w:rFonts w:ascii="Arial" w:hAnsi="Arial" w:cs="Arial"/>
          <w:sz w:val="20"/>
          <w:szCs w:val="20"/>
        </w:rPr>
        <w:t xml:space="preserve"> </w:t>
      </w:r>
      <w:hyperlink r:id="rId10" w:history="1">
        <w:r w:rsidR="00EB02FC" w:rsidRPr="00133C9B">
          <w:rPr>
            <w:rStyle w:val="Hyperlink"/>
            <w:rFonts w:ascii="Arial" w:hAnsi="Arial" w:cs="Arial"/>
            <w:sz w:val="20"/>
            <w:szCs w:val="20"/>
          </w:rPr>
          <w:t>Board Member Recruitment page</w:t>
        </w:r>
      </w:hyperlink>
      <w:r w:rsidR="00EB02FC" w:rsidRPr="00133C9B">
        <w:rPr>
          <w:rFonts w:ascii="Arial" w:hAnsi="Arial" w:cs="Arial"/>
          <w:sz w:val="20"/>
          <w:szCs w:val="20"/>
        </w:rPr>
        <w:t xml:space="preserve"> or for enquiries email </w:t>
      </w:r>
      <w:hyperlink r:id="rId11" w:history="1">
        <w:r w:rsidR="00EB02FC" w:rsidRPr="00133C9B">
          <w:rPr>
            <w:rStyle w:val="Hyperlink"/>
            <w:rFonts w:ascii="Arial" w:hAnsi="Arial" w:cs="Arial"/>
            <w:sz w:val="20"/>
            <w:szCs w:val="20"/>
          </w:rPr>
          <w:t>boardappoint@ahpra.gov.au</w:t>
        </w:r>
      </w:hyperlink>
      <w:r w:rsidR="00EB02FC">
        <w:rPr>
          <w:rFonts w:ascii="Arial" w:hAnsi="Arial" w:cs="Arial"/>
          <w:sz w:val="20"/>
          <w:szCs w:val="20"/>
        </w:rPr>
        <w:t>.</w:t>
      </w:r>
      <w:proofErr w:type="gramEnd"/>
      <w:r w:rsidR="00EB02FC">
        <w:rPr>
          <w:rFonts w:ascii="Arial" w:hAnsi="Arial" w:cs="Arial"/>
          <w:sz w:val="20"/>
          <w:szCs w:val="20"/>
        </w:rPr>
        <w:t xml:space="preserve"> </w:t>
      </w:r>
      <w:r w:rsidR="00EB02FC" w:rsidRPr="00133C9B">
        <w:rPr>
          <w:rFonts w:ascii="Arial" w:hAnsi="Arial" w:cs="Arial"/>
          <w:sz w:val="20"/>
          <w:szCs w:val="20"/>
        </w:rPr>
        <w:t xml:space="preserve">Applications close </w:t>
      </w:r>
      <w:r w:rsidR="00EB02FC" w:rsidRPr="00D64849">
        <w:rPr>
          <w:rFonts w:ascii="Arial" w:hAnsi="Arial" w:cs="Arial"/>
          <w:b/>
          <w:sz w:val="20"/>
          <w:szCs w:val="20"/>
        </w:rPr>
        <w:t>13 January 2014</w:t>
      </w:r>
      <w:r w:rsidR="00EB02FC" w:rsidRPr="00133C9B">
        <w:rPr>
          <w:rFonts w:ascii="Arial" w:hAnsi="Arial" w:cs="Arial"/>
          <w:color w:val="000000"/>
          <w:sz w:val="20"/>
          <w:szCs w:val="20"/>
        </w:rPr>
        <w:t>.</w:t>
      </w:r>
    </w:p>
    <w:p w:rsidR="00567180" w:rsidRDefault="00567180" w:rsidP="00EB02FC">
      <w:pPr>
        <w:autoSpaceDE w:val="0"/>
        <w:autoSpaceDN w:val="0"/>
        <w:adjustRightInd w:val="0"/>
        <w:rPr>
          <w:rFonts w:ascii="Arial" w:hAnsi="Arial" w:cs="Arial"/>
          <w:b/>
          <w:bCs/>
          <w:color w:val="008EC4"/>
          <w:sz w:val="20"/>
          <w:szCs w:val="20"/>
        </w:rPr>
      </w:pPr>
      <w:r>
        <w:rPr>
          <w:rFonts w:ascii="Arial" w:hAnsi="Arial" w:cs="Arial"/>
          <w:b/>
          <w:bCs/>
          <w:color w:val="008EC4"/>
          <w:sz w:val="20"/>
          <w:szCs w:val="20"/>
        </w:rPr>
        <w:t>Competent authority pathway</w:t>
      </w:r>
    </w:p>
    <w:p w:rsidR="00567180" w:rsidRDefault="00567180" w:rsidP="00EB02FC">
      <w:pPr>
        <w:autoSpaceDE w:val="0"/>
        <w:autoSpaceDN w:val="0"/>
        <w:adjustRightInd w:val="0"/>
        <w:rPr>
          <w:rFonts w:ascii="Arial" w:hAnsi="Arial" w:cs="Arial"/>
          <w:b/>
          <w:bCs/>
          <w:color w:val="008EC4"/>
          <w:sz w:val="20"/>
          <w:szCs w:val="20"/>
        </w:rPr>
      </w:pPr>
    </w:p>
    <w:p w:rsidR="00567180" w:rsidRDefault="00432D41" w:rsidP="00EB02FC">
      <w:pPr>
        <w:autoSpaceDE w:val="0"/>
        <w:autoSpaceDN w:val="0"/>
        <w:adjustRightInd w:val="0"/>
        <w:rPr>
          <w:rFonts w:ascii="Arial" w:hAnsi="Arial" w:cs="Arial"/>
          <w:sz w:val="22"/>
          <w:szCs w:val="22"/>
        </w:rPr>
      </w:pPr>
      <w:r w:rsidRPr="00432D41">
        <w:rPr>
          <w:rFonts w:ascii="Arial" w:hAnsi="Arial" w:cs="Arial"/>
          <w:sz w:val="20"/>
          <w:szCs w:val="20"/>
        </w:rPr>
        <w:t xml:space="preserve">The Board based its </w:t>
      </w:r>
      <w:r>
        <w:rPr>
          <w:rFonts w:ascii="Arial" w:hAnsi="Arial" w:cs="Arial"/>
          <w:sz w:val="20"/>
          <w:szCs w:val="20"/>
        </w:rPr>
        <w:t>proposed</w:t>
      </w:r>
      <w:r w:rsidRPr="00432D41">
        <w:rPr>
          <w:rFonts w:ascii="Arial" w:hAnsi="Arial" w:cs="Arial"/>
          <w:sz w:val="20"/>
          <w:szCs w:val="20"/>
        </w:rPr>
        <w:t xml:space="preserve"> </w:t>
      </w:r>
      <w:r>
        <w:rPr>
          <w:rFonts w:ascii="Arial" w:hAnsi="Arial" w:cs="Arial"/>
          <w:sz w:val="20"/>
          <w:szCs w:val="20"/>
        </w:rPr>
        <w:t>competent authority pathway</w:t>
      </w:r>
      <w:r w:rsidRPr="00432D41">
        <w:rPr>
          <w:rFonts w:ascii="Arial" w:hAnsi="Arial" w:cs="Arial"/>
          <w:sz w:val="20"/>
          <w:szCs w:val="20"/>
        </w:rPr>
        <w:t xml:space="preserve"> on advice from and work by its accreditation authority, the Australian and New Zealand Osteopathic Council (ANZOC). ANZOC has the formal role of assessing overseas qualified practitioners and overseas assessing authorities under the National Law.</w:t>
      </w:r>
      <w:r w:rsidRPr="00B46C5D">
        <w:rPr>
          <w:rFonts w:ascii="Arial" w:hAnsi="Arial" w:cs="Arial"/>
          <w:sz w:val="22"/>
          <w:szCs w:val="22"/>
        </w:rPr>
        <w:t xml:space="preserve"> </w:t>
      </w:r>
    </w:p>
    <w:p w:rsidR="00432D41" w:rsidRPr="00567180" w:rsidRDefault="00432D41" w:rsidP="00EB02FC">
      <w:pPr>
        <w:autoSpaceDE w:val="0"/>
        <w:autoSpaceDN w:val="0"/>
        <w:adjustRightInd w:val="0"/>
        <w:rPr>
          <w:rFonts w:ascii="Arial" w:hAnsi="Arial" w:cs="Arial"/>
          <w:bCs/>
          <w:color w:val="000000" w:themeColor="text1"/>
          <w:sz w:val="20"/>
          <w:szCs w:val="20"/>
        </w:rPr>
      </w:pPr>
    </w:p>
    <w:p w:rsidR="00567180" w:rsidRDefault="00432D41" w:rsidP="00EB02FC">
      <w:pPr>
        <w:autoSpaceDE w:val="0"/>
        <w:autoSpaceDN w:val="0"/>
        <w:adjustRightInd w:val="0"/>
        <w:rPr>
          <w:rFonts w:ascii="Arial" w:hAnsi="Arial" w:cs="Arial"/>
          <w:bCs/>
          <w:color w:val="000000" w:themeColor="text1"/>
          <w:sz w:val="20"/>
          <w:szCs w:val="20"/>
        </w:rPr>
      </w:pPr>
      <w:r>
        <w:rPr>
          <w:rFonts w:ascii="Arial" w:hAnsi="Arial" w:cs="Arial"/>
          <w:bCs/>
          <w:color w:val="000000" w:themeColor="text1"/>
          <w:sz w:val="20"/>
          <w:szCs w:val="20"/>
        </w:rPr>
        <w:t xml:space="preserve">The Board met with the Deputy Chair and Executive Officer of ANZOC as part of finalising the forthcoming arrangements that each organisation will be responsible for when the competent authority pathway is implemented early in 2014. </w:t>
      </w:r>
    </w:p>
    <w:p w:rsidR="00432D41" w:rsidRPr="00567180" w:rsidRDefault="00432D41" w:rsidP="00EB02FC">
      <w:pPr>
        <w:autoSpaceDE w:val="0"/>
        <w:autoSpaceDN w:val="0"/>
        <w:adjustRightInd w:val="0"/>
        <w:rPr>
          <w:rFonts w:ascii="Arial" w:hAnsi="Arial" w:cs="Arial"/>
          <w:bCs/>
          <w:color w:val="000000" w:themeColor="text1"/>
          <w:sz w:val="20"/>
          <w:szCs w:val="20"/>
        </w:rPr>
      </w:pPr>
    </w:p>
    <w:p w:rsidR="00567180" w:rsidRDefault="00567180" w:rsidP="00EB02FC">
      <w:pPr>
        <w:autoSpaceDE w:val="0"/>
        <w:autoSpaceDN w:val="0"/>
        <w:adjustRightInd w:val="0"/>
        <w:rPr>
          <w:rFonts w:ascii="Arial" w:hAnsi="Arial" w:cs="Arial"/>
          <w:b/>
          <w:bCs/>
          <w:color w:val="008EC4"/>
          <w:sz w:val="20"/>
          <w:szCs w:val="20"/>
        </w:rPr>
      </w:pPr>
      <w:r>
        <w:rPr>
          <w:rFonts w:ascii="Arial" w:hAnsi="Arial" w:cs="Arial"/>
          <w:b/>
          <w:bCs/>
          <w:color w:val="008EC4"/>
          <w:sz w:val="20"/>
          <w:szCs w:val="20"/>
        </w:rPr>
        <w:t>Focus on advertising</w:t>
      </w:r>
    </w:p>
    <w:p w:rsidR="00567180" w:rsidRPr="00567180" w:rsidRDefault="00567180" w:rsidP="00EB02FC">
      <w:pPr>
        <w:autoSpaceDE w:val="0"/>
        <w:autoSpaceDN w:val="0"/>
        <w:adjustRightInd w:val="0"/>
        <w:rPr>
          <w:rFonts w:ascii="Arial" w:hAnsi="Arial" w:cs="Arial"/>
          <w:bCs/>
          <w:color w:val="000000" w:themeColor="text1"/>
          <w:sz w:val="20"/>
          <w:szCs w:val="20"/>
        </w:rPr>
      </w:pPr>
    </w:p>
    <w:p w:rsidR="00375A04" w:rsidRDefault="00375A04" w:rsidP="00375A04">
      <w:pPr>
        <w:pStyle w:val="AHPRASubhead"/>
        <w:rPr>
          <w:rFonts w:cs="Arial"/>
          <w:b w:val="0"/>
          <w:color w:val="000000" w:themeColor="text1"/>
          <w:szCs w:val="20"/>
        </w:rPr>
      </w:pPr>
      <w:r>
        <w:rPr>
          <w:rFonts w:cs="Arial"/>
          <w:b w:val="0"/>
          <w:color w:val="000000" w:themeColor="text1"/>
          <w:szCs w:val="20"/>
        </w:rPr>
        <w:t>The Board is currently focusing on advertising of osteopath</w:t>
      </w:r>
      <w:r w:rsidR="000F5270">
        <w:rPr>
          <w:rFonts w:cs="Arial"/>
          <w:b w:val="0"/>
          <w:color w:val="000000" w:themeColor="text1"/>
          <w:szCs w:val="20"/>
        </w:rPr>
        <w:t>y</w:t>
      </w:r>
      <w:r>
        <w:rPr>
          <w:rFonts w:cs="Arial"/>
          <w:b w:val="0"/>
          <w:color w:val="000000" w:themeColor="text1"/>
          <w:szCs w:val="20"/>
        </w:rPr>
        <w:t xml:space="preserve"> services. Under </w:t>
      </w:r>
      <w:r w:rsidRPr="00A34861">
        <w:rPr>
          <w:rFonts w:cs="Arial"/>
          <w:b w:val="0"/>
          <w:color w:val="000000" w:themeColor="text1"/>
          <w:szCs w:val="20"/>
        </w:rPr>
        <w:t>section 133 of the National Law, an osteopath must not advertise a health service that is false, misleading or deceptive or creates an unreasonable expectation of beneficial treatment</w:t>
      </w:r>
      <w:r w:rsidRPr="000F5270">
        <w:rPr>
          <w:rFonts w:cs="Arial"/>
          <w:b w:val="0"/>
          <w:color w:val="000000" w:themeColor="text1"/>
          <w:szCs w:val="20"/>
        </w:rPr>
        <w:t>.</w:t>
      </w:r>
      <w:r w:rsidR="000F5270" w:rsidRPr="000F5270">
        <w:rPr>
          <w:rFonts w:cs="Arial"/>
          <w:b w:val="0"/>
          <w:color w:val="000000" w:themeColor="text1"/>
          <w:szCs w:val="20"/>
        </w:rPr>
        <w:t xml:space="preserve"> </w:t>
      </w:r>
      <w:r w:rsidR="000F5270">
        <w:rPr>
          <w:rFonts w:cs="Arial"/>
          <w:b w:val="0"/>
          <w:color w:val="000000" w:themeColor="text1"/>
          <w:szCs w:val="20"/>
        </w:rPr>
        <w:t xml:space="preserve">The Board </w:t>
      </w:r>
      <w:r w:rsidR="000F5270" w:rsidRPr="000F5270">
        <w:rPr>
          <w:rFonts w:cs="Arial"/>
          <w:b w:val="0"/>
          <w:color w:val="000000" w:themeColor="text1"/>
          <w:szCs w:val="20"/>
        </w:rPr>
        <w:t>committed to holding practitioners to account against the professional and ethical standards set by the Board</w:t>
      </w:r>
      <w:r w:rsidR="000F5270">
        <w:rPr>
          <w:rFonts w:cs="Arial"/>
          <w:b w:val="0"/>
          <w:color w:val="000000" w:themeColor="text1"/>
          <w:szCs w:val="20"/>
        </w:rPr>
        <w:t>.</w:t>
      </w:r>
    </w:p>
    <w:p w:rsidR="00567180" w:rsidRPr="00567180" w:rsidRDefault="00375A04" w:rsidP="00375A04">
      <w:pPr>
        <w:pStyle w:val="AHPRASubhead"/>
        <w:rPr>
          <w:rFonts w:cs="Arial"/>
          <w:bCs/>
          <w:color w:val="000000" w:themeColor="text1"/>
          <w:szCs w:val="20"/>
        </w:rPr>
      </w:pPr>
      <w:r>
        <w:rPr>
          <w:rFonts w:cs="Arial"/>
          <w:b w:val="0"/>
          <w:color w:val="000000" w:themeColor="text1"/>
          <w:szCs w:val="20"/>
        </w:rPr>
        <w:t xml:space="preserve">The most recent and also previous </w:t>
      </w:r>
      <w:hyperlink r:id="rId12" w:history="1">
        <w:r w:rsidRPr="00375A04">
          <w:rPr>
            <w:rStyle w:val="Hyperlink"/>
            <w:rFonts w:cs="Arial"/>
            <w:b w:val="0"/>
            <w:szCs w:val="20"/>
          </w:rPr>
          <w:t>newsletters</w:t>
        </w:r>
      </w:hyperlink>
      <w:r>
        <w:rPr>
          <w:rFonts w:cs="Arial"/>
          <w:b w:val="0"/>
          <w:color w:val="000000" w:themeColor="text1"/>
          <w:szCs w:val="20"/>
        </w:rPr>
        <w:t xml:space="preserve"> contain articles about advertising. </w:t>
      </w:r>
      <w:r w:rsidRPr="00A34861">
        <w:rPr>
          <w:rFonts w:cs="Arial"/>
          <w:b w:val="0"/>
          <w:color w:val="000000" w:themeColor="text1"/>
          <w:szCs w:val="20"/>
        </w:rPr>
        <w:t xml:space="preserve">The Board will be releasing a revised </w:t>
      </w:r>
      <w:r w:rsidRPr="00A34861">
        <w:rPr>
          <w:rFonts w:cs="Arial"/>
          <w:b w:val="0"/>
          <w:i/>
          <w:color w:val="000000" w:themeColor="text1"/>
          <w:szCs w:val="20"/>
        </w:rPr>
        <w:t>Code of Conduct</w:t>
      </w:r>
      <w:r w:rsidRPr="00A34861">
        <w:rPr>
          <w:rFonts w:cs="Arial"/>
          <w:b w:val="0"/>
          <w:color w:val="000000" w:themeColor="text1"/>
          <w:szCs w:val="20"/>
        </w:rPr>
        <w:t xml:space="preserve"> and </w:t>
      </w:r>
      <w:r w:rsidRPr="00A34861">
        <w:rPr>
          <w:rFonts w:cs="Arial"/>
          <w:b w:val="0"/>
          <w:i/>
          <w:color w:val="000000" w:themeColor="text1"/>
          <w:szCs w:val="20"/>
        </w:rPr>
        <w:t>Guidelines for Advertising</w:t>
      </w:r>
      <w:r w:rsidRPr="00A34861">
        <w:rPr>
          <w:rFonts w:cs="Arial"/>
          <w:b w:val="0"/>
          <w:color w:val="000000" w:themeColor="text1"/>
          <w:szCs w:val="20"/>
        </w:rPr>
        <w:t xml:space="preserve"> for the profession and </w:t>
      </w:r>
      <w:r w:rsidRPr="00A34861">
        <w:rPr>
          <w:rFonts w:cs="Arial"/>
          <w:b w:val="0"/>
          <w:i/>
          <w:color w:val="000000" w:themeColor="text1"/>
          <w:szCs w:val="20"/>
        </w:rPr>
        <w:t>Social media</w:t>
      </w:r>
      <w:r>
        <w:rPr>
          <w:rFonts w:cs="Arial"/>
          <w:b w:val="0"/>
          <w:i/>
          <w:strike/>
          <w:color w:val="000000" w:themeColor="text1"/>
          <w:szCs w:val="20"/>
        </w:rPr>
        <w:t xml:space="preserve"> </w:t>
      </w:r>
      <w:r w:rsidRPr="00A34861">
        <w:rPr>
          <w:rFonts w:cs="Arial"/>
          <w:b w:val="0"/>
          <w:i/>
          <w:color w:val="000000" w:themeColor="text1"/>
          <w:szCs w:val="20"/>
        </w:rPr>
        <w:t>policy</w:t>
      </w:r>
      <w:r>
        <w:rPr>
          <w:rFonts w:cs="Arial"/>
          <w:b w:val="0"/>
          <w:i/>
          <w:color w:val="000000" w:themeColor="text1"/>
          <w:szCs w:val="20"/>
        </w:rPr>
        <w:t xml:space="preserve"> </w:t>
      </w:r>
      <w:r>
        <w:rPr>
          <w:rFonts w:cs="Arial"/>
          <w:b w:val="0"/>
          <w:color w:val="000000" w:themeColor="text1"/>
          <w:szCs w:val="20"/>
        </w:rPr>
        <w:t xml:space="preserve">in </w:t>
      </w:r>
      <w:r w:rsidR="00716BCE">
        <w:rPr>
          <w:rFonts w:cs="Arial"/>
          <w:b w:val="0"/>
          <w:color w:val="000000" w:themeColor="text1"/>
          <w:szCs w:val="20"/>
        </w:rPr>
        <w:t>early</w:t>
      </w:r>
      <w:r>
        <w:rPr>
          <w:rFonts w:cs="Arial"/>
          <w:b w:val="0"/>
          <w:color w:val="000000" w:themeColor="text1"/>
          <w:szCs w:val="20"/>
        </w:rPr>
        <w:t xml:space="preserve"> 2014, after extensive consultation</w:t>
      </w:r>
      <w:r w:rsidRPr="00A34861">
        <w:rPr>
          <w:rFonts w:cs="Arial"/>
          <w:b w:val="0"/>
          <w:color w:val="000000" w:themeColor="text1"/>
          <w:szCs w:val="20"/>
        </w:rPr>
        <w:t xml:space="preserve"> in conjunction with the other National Boards. </w:t>
      </w:r>
      <w:r>
        <w:rPr>
          <w:rFonts w:cs="Arial"/>
          <w:b w:val="0"/>
          <w:color w:val="000000" w:themeColor="text1"/>
          <w:szCs w:val="20"/>
        </w:rPr>
        <w:t>The Board may release osteopathy-specific statements and fact sheets</w:t>
      </w:r>
      <w:r w:rsidR="00440AB6">
        <w:rPr>
          <w:rFonts w:cs="Arial"/>
          <w:b w:val="0"/>
          <w:color w:val="000000" w:themeColor="text1"/>
          <w:szCs w:val="20"/>
        </w:rPr>
        <w:t xml:space="preserve">, as part of the increased focus, and/or AHPRA may send out individual letters if breaches of the National Law are identified in the advertising </w:t>
      </w:r>
      <w:r w:rsidR="000F5270">
        <w:rPr>
          <w:rFonts w:cs="Arial"/>
          <w:b w:val="0"/>
          <w:color w:val="000000" w:themeColor="text1"/>
          <w:szCs w:val="20"/>
        </w:rPr>
        <w:t xml:space="preserve">of osteopathy </w:t>
      </w:r>
      <w:r w:rsidR="00440AB6">
        <w:rPr>
          <w:rFonts w:cs="Arial"/>
          <w:b w:val="0"/>
          <w:color w:val="000000" w:themeColor="text1"/>
          <w:szCs w:val="20"/>
        </w:rPr>
        <w:t>services.</w:t>
      </w:r>
    </w:p>
    <w:p w:rsidR="00EB02FC" w:rsidRDefault="00EB02FC" w:rsidP="00EB02FC">
      <w:pPr>
        <w:autoSpaceDE w:val="0"/>
        <w:autoSpaceDN w:val="0"/>
        <w:adjustRightInd w:val="0"/>
        <w:rPr>
          <w:rFonts w:ascii="Arial" w:hAnsi="Arial" w:cs="Arial"/>
          <w:b/>
          <w:bCs/>
          <w:color w:val="008EC4"/>
          <w:sz w:val="20"/>
          <w:szCs w:val="20"/>
        </w:rPr>
      </w:pPr>
      <w:r w:rsidRPr="00C226AC">
        <w:rPr>
          <w:rFonts w:ascii="Arial" w:hAnsi="Arial" w:cs="Arial"/>
          <w:b/>
          <w:bCs/>
          <w:color w:val="008EC4"/>
          <w:sz w:val="20"/>
          <w:szCs w:val="20"/>
        </w:rPr>
        <w:t>20</w:t>
      </w:r>
      <w:r>
        <w:rPr>
          <w:rFonts w:ascii="Arial" w:hAnsi="Arial" w:cs="Arial"/>
          <w:b/>
          <w:bCs/>
          <w:color w:val="008EC4"/>
          <w:sz w:val="20"/>
          <w:szCs w:val="20"/>
        </w:rPr>
        <w:t>12/</w:t>
      </w:r>
      <w:r w:rsidRPr="00C226AC">
        <w:rPr>
          <w:rFonts w:ascii="Arial" w:hAnsi="Arial" w:cs="Arial"/>
          <w:b/>
          <w:bCs/>
          <w:color w:val="008EC4"/>
          <w:sz w:val="20"/>
          <w:szCs w:val="20"/>
        </w:rPr>
        <w:t>1</w:t>
      </w:r>
      <w:r>
        <w:rPr>
          <w:rFonts w:ascii="Arial" w:hAnsi="Arial" w:cs="Arial"/>
          <w:b/>
          <w:bCs/>
          <w:color w:val="008EC4"/>
          <w:sz w:val="20"/>
          <w:szCs w:val="20"/>
        </w:rPr>
        <w:t>3</w:t>
      </w:r>
      <w:r w:rsidRPr="00C226AC">
        <w:rPr>
          <w:rFonts w:ascii="Arial" w:hAnsi="Arial" w:cs="Arial"/>
          <w:b/>
          <w:bCs/>
          <w:color w:val="008EC4"/>
          <w:sz w:val="20"/>
          <w:szCs w:val="20"/>
        </w:rPr>
        <w:t xml:space="preserve"> Annual </w:t>
      </w:r>
      <w:r>
        <w:rPr>
          <w:rFonts w:ascii="Arial" w:hAnsi="Arial" w:cs="Arial"/>
          <w:b/>
          <w:bCs/>
          <w:color w:val="008EC4"/>
          <w:sz w:val="20"/>
          <w:szCs w:val="20"/>
        </w:rPr>
        <w:t>r</w:t>
      </w:r>
      <w:r w:rsidRPr="00C226AC">
        <w:rPr>
          <w:rFonts w:ascii="Arial" w:hAnsi="Arial" w:cs="Arial"/>
          <w:b/>
          <w:bCs/>
          <w:color w:val="008EC4"/>
          <w:sz w:val="20"/>
          <w:szCs w:val="20"/>
        </w:rPr>
        <w:t xml:space="preserve">eport </w:t>
      </w:r>
    </w:p>
    <w:p w:rsidR="00D64849" w:rsidRDefault="00D64849" w:rsidP="00EB02FC">
      <w:pPr>
        <w:autoSpaceDE w:val="0"/>
        <w:autoSpaceDN w:val="0"/>
        <w:adjustRightInd w:val="0"/>
        <w:rPr>
          <w:rFonts w:ascii="Arial" w:hAnsi="Arial" w:cs="Arial"/>
          <w:color w:val="000000"/>
          <w:sz w:val="20"/>
          <w:szCs w:val="20"/>
        </w:rPr>
      </w:pPr>
    </w:p>
    <w:p w:rsidR="00EB02FC" w:rsidRDefault="00EB02FC" w:rsidP="00EB02FC">
      <w:pPr>
        <w:autoSpaceDE w:val="0"/>
        <w:autoSpaceDN w:val="0"/>
        <w:adjustRightInd w:val="0"/>
        <w:rPr>
          <w:rFonts w:ascii="Arial" w:hAnsi="Arial" w:cs="Arial"/>
          <w:color w:val="000000"/>
          <w:sz w:val="20"/>
          <w:szCs w:val="20"/>
        </w:rPr>
      </w:pPr>
      <w:r w:rsidRPr="00C226AC">
        <w:rPr>
          <w:rFonts w:ascii="Arial" w:hAnsi="Arial" w:cs="Arial"/>
          <w:color w:val="000000"/>
          <w:sz w:val="20"/>
          <w:szCs w:val="20"/>
        </w:rPr>
        <w:t xml:space="preserve">AHPRA and the National Boards have </w:t>
      </w:r>
      <w:r>
        <w:rPr>
          <w:rFonts w:ascii="Arial" w:hAnsi="Arial" w:cs="Arial"/>
          <w:color w:val="000000"/>
          <w:sz w:val="20"/>
          <w:szCs w:val="20"/>
        </w:rPr>
        <w:t>published</w:t>
      </w:r>
      <w:r w:rsidRPr="00C226AC">
        <w:rPr>
          <w:rFonts w:ascii="Arial" w:hAnsi="Arial" w:cs="Arial"/>
          <w:color w:val="000000"/>
          <w:sz w:val="20"/>
          <w:szCs w:val="20"/>
        </w:rPr>
        <w:t xml:space="preserve"> the</w:t>
      </w:r>
      <w:r>
        <w:rPr>
          <w:rFonts w:ascii="Arial" w:hAnsi="Arial" w:cs="Arial"/>
          <w:color w:val="000000"/>
          <w:sz w:val="20"/>
          <w:szCs w:val="20"/>
        </w:rPr>
        <w:t xml:space="preserve"> </w:t>
      </w:r>
      <w:r w:rsidRPr="00C226AC">
        <w:rPr>
          <w:rFonts w:ascii="Arial" w:hAnsi="Arial" w:cs="Arial"/>
          <w:color w:val="000000"/>
          <w:sz w:val="20"/>
          <w:szCs w:val="20"/>
        </w:rPr>
        <w:t>20</w:t>
      </w:r>
      <w:r>
        <w:rPr>
          <w:rFonts w:ascii="Arial" w:hAnsi="Arial" w:cs="Arial"/>
          <w:color w:val="000000"/>
          <w:sz w:val="20"/>
          <w:szCs w:val="20"/>
        </w:rPr>
        <w:t>12/</w:t>
      </w:r>
      <w:r w:rsidRPr="00C226AC">
        <w:rPr>
          <w:rFonts w:ascii="Arial" w:hAnsi="Arial" w:cs="Arial"/>
          <w:color w:val="000000"/>
          <w:sz w:val="20"/>
          <w:szCs w:val="20"/>
        </w:rPr>
        <w:t>1</w:t>
      </w:r>
      <w:r>
        <w:rPr>
          <w:rFonts w:ascii="Arial" w:hAnsi="Arial" w:cs="Arial"/>
          <w:color w:val="000000"/>
          <w:sz w:val="20"/>
          <w:szCs w:val="20"/>
        </w:rPr>
        <w:t>3</w:t>
      </w:r>
      <w:r w:rsidRPr="00C226AC">
        <w:rPr>
          <w:rFonts w:ascii="Arial" w:hAnsi="Arial" w:cs="Arial"/>
          <w:color w:val="000000"/>
          <w:sz w:val="20"/>
          <w:szCs w:val="20"/>
        </w:rPr>
        <w:t xml:space="preserve"> </w:t>
      </w:r>
      <w:r>
        <w:rPr>
          <w:rFonts w:ascii="Arial" w:hAnsi="Arial" w:cs="Arial"/>
          <w:color w:val="000000"/>
          <w:sz w:val="20"/>
          <w:szCs w:val="20"/>
        </w:rPr>
        <w:t>a</w:t>
      </w:r>
      <w:r w:rsidRPr="00C226AC">
        <w:rPr>
          <w:rFonts w:ascii="Arial" w:hAnsi="Arial" w:cs="Arial"/>
          <w:color w:val="000000"/>
          <w:sz w:val="20"/>
          <w:szCs w:val="20"/>
        </w:rPr>
        <w:t xml:space="preserve">nnual </w:t>
      </w:r>
      <w:r>
        <w:rPr>
          <w:rFonts w:ascii="Arial" w:hAnsi="Arial" w:cs="Arial"/>
          <w:color w:val="000000"/>
          <w:sz w:val="20"/>
          <w:szCs w:val="20"/>
        </w:rPr>
        <w:t>r</w:t>
      </w:r>
      <w:r w:rsidRPr="00C226AC">
        <w:rPr>
          <w:rFonts w:ascii="Arial" w:hAnsi="Arial" w:cs="Arial"/>
          <w:color w:val="000000"/>
          <w:sz w:val="20"/>
          <w:szCs w:val="20"/>
        </w:rPr>
        <w:t>eport. The 201</w:t>
      </w:r>
      <w:r>
        <w:rPr>
          <w:rFonts w:ascii="Arial" w:hAnsi="Arial" w:cs="Arial"/>
          <w:color w:val="000000"/>
          <w:sz w:val="20"/>
          <w:szCs w:val="20"/>
        </w:rPr>
        <w:t>3</w:t>
      </w:r>
      <w:r w:rsidRPr="00C226AC">
        <w:rPr>
          <w:rFonts w:ascii="Arial" w:hAnsi="Arial" w:cs="Arial"/>
          <w:color w:val="000000"/>
          <w:sz w:val="20"/>
          <w:szCs w:val="20"/>
        </w:rPr>
        <w:t xml:space="preserve"> </w:t>
      </w:r>
      <w:r>
        <w:rPr>
          <w:rFonts w:ascii="Arial" w:hAnsi="Arial" w:cs="Arial"/>
          <w:color w:val="000000"/>
          <w:sz w:val="20"/>
          <w:szCs w:val="20"/>
        </w:rPr>
        <w:t>a</w:t>
      </w:r>
      <w:r w:rsidRPr="00C226AC">
        <w:rPr>
          <w:rFonts w:ascii="Arial" w:hAnsi="Arial" w:cs="Arial"/>
          <w:color w:val="000000"/>
          <w:sz w:val="20"/>
          <w:szCs w:val="20"/>
        </w:rPr>
        <w:t xml:space="preserve">nnual </w:t>
      </w:r>
      <w:r>
        <w:rPr>
          <w:rFonts w:ascii="Arial" w:hAnsi="Arial" w:cs="Arial"/>
          <w:color w:val="000000"/>
          <w:sz w:val="20"/>
          <w:szCs w:val="20"/>
        </w:rPr>
        <w:t>r</w:t>
      </w:r>
      <w:r w:rsidRPr="00C226AC">
        <w:rPr>
          <w:rFonts w:ascii="Arial" w:hAnsi="Arial" w:cs="Arial"/>
          <w:color w:val="000000"/>
          <w:sz w:val="20"/>
          <w:szCs w:val="20"/>
        </w:rPr>
        <w:t xml:space="preserve">eport details the work of the National Boards </w:t>
      </w:r>
      <w:r>
        <w:rPr>
          <w:rFonts w:ascii="Arial" w:hAnsi="Arial" w:cs="Arial"/>
          <w:color w:val="000000"/>
          <w:sz w:val="20"/>
          <w:szCs w:val="20"/>
        </w:rPr>
        <w:t>over the 12 months to 30 June 2013</w:t>
      </w:r>
      <w:r w:rsidRPr="00C226AC">
        <w:rPr>
          <w:rFonts w:ascii="Arial" w:hAnsi="Arial" w:cs="Arial"/>
          <w:color w:val="000000"/>
          <w:sz w:val="20"/>
          <w:szCs w:val="20"/>
        </w:rPr>
        <w:t xml:space="preserve">. </w:t>
      </w:r>
      <w:r>
        <w:rPr>
          <w:rFonts w:ascii="Arial" w:hAnsi="Arial" w:cs="Arial"/>
          <w:color w:val="000000"/>
          <w:sz w:val="20"/>
          <w:szCs w:val="20"/>
        </w:rPr>
        <w:t>It</w:t>
      </w:r>
      <w:r w:rsidRPr="00B56EB5">
        <w:rPr>
          <w:rFonts w:ascii="Arial" w:hAnsi="Arial" w:cs="Arial"/>
          <w:color w:val="000000"/>
          <w:sz w:val="20"/>
          <w:szCs w:val="20"/>
        </w:rPr>
        <w:t xml:space="preserve"> contains a wealth of data </w:t>
      </w:r>
      <w:r w:rsidRPr="00B56EB5">
        <w:rPr>
          <w:rFonts w:ascii="Arial" w:hAnsi="Arial" w:cs="Arial"/>
          <w:color w:val="000000"/>
          <w:sz w:val="20"/>
          <w:szCs w:val="20"/>
        </w:rPr>
        <w:lastRenderedPageBreak/>
        <w:t>about all the professions regulated through the National Scheme, as well as specifically about the medical profession. It provides useful insights into the work of the Board and AHPRA.</w:t>
      </w:r>
      <w:r w:rsidR="00D64849">
        <w:rPr>
          <w:rFonts w:ascii="Arial" w:hAnsi="Arial" w:cs="Arial"/>
          <w:color w:val="000000"/>
          <w:sz w:val="20"/>
          <w:szCs w:val="20"/>
        </w:rPr>
        <w:t xml:space="preserve"> </w:t>
      </w:r>
      <w:r w:rsidRPr="00C226AC">
        <w:rPr>
          <w:rFonts w:ascii="Arial" w:hAnsi="Arial" w:cs="Arial"/>
          <w:color w:val="000000"/>
          <w:sz w:val="20"/>
          <w:szCs w:val="20"/>
        </w:rPr>
        <w:t>The 2012</w:t>
      </w:r>
      <w:r>
        <w:rPr>
          <w:rFonts w:ascii="Arial" w:hAnsi="Arial" w:cs="Arial"/>
          <w:color w:val="000000"/>
          <w:sz w:val="20"/>
          <w:szCs w:val="20"/>
        </w:rPr>
        <w:t>/13</w:t>
      </w:r>
      <w:r w:rsidRPr="00C226AC">
        <w:rPr>
          <w:rFonts w:ascii="Arial" w:hAnsi="Arial" w:cs="Arial"/>
          <w:color w:val="000000"/>
          <w:sz w:val="20"/>
          <w:szCs w:val="20"/>
        </w:rPr>
        <w:t xml:space="preserve"> </w:t>
      </w:r>
      <w:r>
        <w:rPr>
          <w:rFonts w:ascii="Arial" w:hAnsi="Arial" w:cs="Arial"/>
          <w:color w:val="000000"/>
          <w:sz w:val="20"/>
          <w:szCs w:val="20"/>
        </w:rPr>
        <w:t>A</w:t>
      </w:r>
      <w:r w:rsidRPr="00C226AC">
        <w:rPr>
          <w:rFonts w:ascii="Arial" w:hAnsi="Arial" w:cs="Arial"/>
          <w:color w:val="000000"/>
          <w:sz w:val="20"/>
          <w:szCs w:val="20"/>
        </w:rPr>
        <w:t xml:space="preserve">nnual Report </w:t>
      </w:r>
      <w:r>
        <w:rPr>
          <w:rFonts w:ascii="Arial" w:hAnsi="Arial" w:cs="Arial"/>
          <w:color w:val="000000"/>
          <w:sz w:val="20"/>
          <w:szCs w:val="20"/>
        </w:rPr>
        <w:t>is</w:t>
      </w:r>
      <w:r w:rsidRPr="00C226AC">
        <w:rPr>
          <w:rFonts w:ascii="Arial" w:hAnsi="Arial" w:cs="Arial"/>
          <w:color w:val="000000"/>
          <w:sz w:val="20"/>
          <w:szCs w:val="20"/>
        </w:rPr>
        <w:t xml:space="preserve"> available </w:t>
      </w:r>
      <w:r>
        <w:rPr>
          <w:rFonts w:ascii="Arial" w:hAnsi="Arial" w:cs="Arial"/>
          <w:color w:val="000000"/>
          <w:sz w:val="20"/>
          <w:szCs w:val="20"/>
        </w:rPr>
        <w:t xml:space="preserve">on the </w:t>
      </w:r>
      <w:hyperlink r:id="rId13" w:history="1">
        <w:r w:rsidRPr="00C226AC">
          <w:rPr>
            <w:rStyle w:val="Hyperlink"/>
            <w:rFonts w:ascii="Arial" w:hAnsi="Arial" w:cs="Arial"/>
            <w:sz w:val="20"/>
            <w:szCs w:val="20"/>
          </w:rPr>
          <w:t>AHPRA website</w:t>
        </w:r>
      </w:hyperlink>
      <w:r>
        <w:rPr>
          <w:rFonts w:ascii="Arial" w:hAnsi="Arial" w:cs="Arial"/>
          <w:color w:val="000000"/>
          <w:sz w:val="20"/>
          <w:szCs w:val="20"/>
        </w:rPr>
        <w:t xml:space="preserve"> under </w:t>
      </w:r>
      <w:r w:rsidRPr="00C226AC">
        <w:rPr>
          <w:rFonts w:ascii="Arial" w:hAnsi="Arial" w:cs="Arial"/>
          <w:color w:val="000000"/>
          <w:sz w:val="20"/>
          <w:szCs w:val="20"/>
        </w:rPr>
        <w:t>‘Legislation and Publications’.</w:t>
      </w:r>
    </w:p>
    <w:p w:rsidR="00EB02FC" w:rsidRDefault="00EB02FC" w:rsidP="00EB02FC">
      <w:pPr>
        <w:autoSpaceDE w:val="0"/>
        <w:autoSpaceDN w:val="0"/>
        <w:adjustRightInd w:val="0"/>
        <w:rPr>
          <w:rFonts w:ascii="Arial" w:hAnsi="Arial" w:cs="Arial"/>
          <w:b/>
          <w:bCs/>
          <w:color w:val="008EC4"/>
          <w:sz w:val="20"/>
          <w:szCs w:val="20"/>
          <w:highlight w:val="yellow"/>
        </w:rPr>
      </w:pPr>
    </w:p>
    <w:p w:rsidR="00D64849" w:rsidRDefault="00EB02FC" w:rsidP="00D64849">
      <w:pPr>
        <w:autoSpaceDE w:val="0"/>
        <w:autoSpaceDN w:val="0"/>
        <w:adjustRightInd w:val="0"/>
        <w:rPr>
          <w:rFonts w:ascii="Arial" w:hAnsi="Arial" w:cs="Arial"/>
          <w:b/>
          <w:bCs/>
          <w:color w:val="008EC4"/>
          <w:sz w:val="20"/>
          <w:szCs w:val="20"/>
        </w:rPr>
      </w:pPr>
      <w:r w:rsidRPr="001F1C9D">
        <w:rPr>
          <w:rFonts w:ascii="Arial" w:hAnsi="Arial" w:cs="Arial"/>
          <w:b/>
          <w:bCs/>
          <w:color w:val="008EC4"/>
          <w:sz w:val="20"/>
          <w:szCs w:val="20"/>
        </w:rPr>
        <w:t>Renewal of registration for 2013/14</w:t>
      </w:r>
    </w:p>
    <w:p w:rsidR="00D64849" w:rsidRPr="00D64849" w:rsidRDefault="00D64849" w:rsidP="00D64849">
      <w:pPr>
        <w:autoSpaceDE w:val="0"/>
        <w:autoSpaceDN w:val="0"/>
        <w:adjustRightInd w:val="0"/>
        <w:rPr>
          <w:rFonts w:ascii="Arial" w:hAnsi="Arial" w:cs="Arial"/>
          <w:b/>
          <w:bCs/>
          <w:color w:val="008EC4"/>
          <w:sz w:val="20"/>
          <w:szCs w:val="20"/>
        </w:rPr>
      </w:pPr>
    </w:p>
    <w:p w:rsidR="00241148" w:rsidRPr="007B6B11" w:rsidRDefault="00241148" w:rsidP="00241148">
      <w:pPr>
        <w:pStyle w:val="AHPRAbody"/>
      </w:pPr>
      <w:r>
        <w:t>Osteopaths with general</w:t>
      </w:r>
      <w:r w:rsidRPr="007B6B11">
        <w:t xml:space="preserve"> or non-</w:t>
      </w:r>
      <w:proofErr w:type="spellStart"/>
      <w:r w:rsidRPr="007B6B11">
        <w:t>practising</w:t>
      </w:r>
      <w:proofErr w:type="spellEnd"/>
      <w:r w:rsidRPr="007B6B11">
        <w:t xml:space="preserve"> registration </w:t>
      </w:r>
      <w:r>
        <w:t>were</w:t>
      </w:r>
      <w:r w:rsidRPr="007B6B11">
        <w:t xml:space="preserve"> due to renew their registration with the Board </w:t>
      </w:r>
      <w:r w:rsidRPr="00241148">
        <w:t>by 30 November 2013</w:t>
      </w:r>
      <w:r w:rsidRPr="007B6B11">
        <w:t xml:space="preserve">. There is a </w:t>
      </w:r>
      <w:r w:rsidRPr="00241148">
        <w:rPr>
          <w:b/>
        </w:rPr>
        <w:t>late fee</w:t>
      </w:r>
      <w:r w:rsidRPr="007B6B11">
        <w:t xml:space="preserve"> for renewal applications received during December. </w:t>
      </w:r>
    </w:p>
    <w:p w:rsidR="00241148" w:rsidRDefault="00241148" w:rsidP="00241148">
      <w:pPr>
        <w:pStyle w:val="AHPRAbody"/>
        <w:rPr>
          <w:rFonts w:eastAsia="Times New Roman" w:cs="Arial"/>
          <w:szCs w:val="20"/>
          <w:lang w:eastAsia="en-AU"/>
        </w:rPr>
      </w:pPr>
      <w:r w:rsidRPr="007B6B11">
        <w:t xml:space="preserve">Under the National Law, if you do not apply to renew your registration within one month of your registration expiry date your registration will </w:t>
      </w:r>
      <w:r w:rsidRPr="00241148">
        <w:rPr>
          <w:b/>
        </w:rPr>
        <w:t>lapse</w:t>
      </w:r>
      <w:r w:rsidRPr="007B6B11">
        <w:t xml:space="preserve"> </w:t>
      </w:r>
      <w:r>
        <w:t xml:space="preserve">in January </w:t>
      </w:r>
      <w:r w:rsidRPr="007B6B11">
        <w:t xml:space="preserve">and you will not be able to </w:t>
      </w:r>
      <w:proofErr w:type="spellStart"/>
      <w:r w:rsidRPr="007B6B11">
        <w:t>practise</w:t>
      </w:r>
      <w:proofErr w:type="spellEnd"/>
      <w:r w:rsidRPr="007B6B11">
        <w:t xml:space="preserve"> in Australia until a new application for registration is approved.  Your name </w:t>
      </w:r>
      <w:r>
        <w:t>will</w:t>
      </w:r>
      <w:r w:rsidRPr="007B6B11">
        <w:t xml:space="preserve"> be removed from the Register of </w:t>
      </w:r>
      <w:r>
        <w:t>Osteopaths</w:t>
      </w:r>
      <w:r w:rsidRPr="007B6B11">
        <w:t xml:space="preserve">. </w:t>
      </w:r>
      <w:r>
        <w:rPr>
          <w:rFonts w:eastAsia="Times New Roman" w:cs="Arial"/>
          <w:szCs w:val="20"/>
          <w:lang w:eastAsia="en-AU"/>
        </w:rPr>
        <w:t>Y</w:t>
      </w:r>
      <w:r w:rsidRPr="003C1A64">
        <w:rPr>
          <w:rFonts w:eastAsia="Times New Roman" w:cs="Arial"/>
          <w:szCs w:val="20"/>
          <w:lang w:eastAsia="en-AU"/>
        </w:rPr>
        <w:t xml:space="preserve">ou must make a new application for registration and will </w:t>
      </w:r>
      <w:r w:rsidRPr="003C1A64">
        <w:rPr>
          <w:rFonts w:eastAsia="Times New Roman" w:cs="Arial"/>
          <w:b/>
          <w:bCs/>
          <w:szCs w:val="20"/>
          <w:lang w:eastAsia="en-AU"/>
        </w:rPr>
        <w:t>not be able to practise</w:t>
      </w:r>
      <w:r w:rsidRPr="003C1A64">
        <w:rPr>
          <w:rFonts w:eastAsia="Times New Roman" w:cs="Arial"/>
          <w:szCs w:val="20"/>
          <w:lang w:eastAsia="en-AU"/>
        </w:rPr>
        <w:t xml:space="preserve"> until your application has been </w:t>
      </w:r>
      <w:proofErr w:type="spellStart"/>
      <w:r w:rsidRPr="003C1A64">
        <w:rPr>
          <w:rFonts w:eastAsia="Times New Roman" w:cs="Arial"/>
          <w:szCs w:val="20"/>
          <w:lang w:eastAsia="en-AU"/>
        </w:rPr>
        <w:t>finalised</w:t>
      </w:r>
      <w:proofErr w:type="spellEnd"/>
      <w:r w:rsidRPr="003C1A64">
        <w:rPr>
          <w:rFonts w:eastAsia="Times New Roman" w:cs="Arial"/>
          <w:szCs w:val="20"/>
          <w:lang w:eastAsia="en-AU"/>
        </w:rPr>
        <w:t>.</w:t>
      </w:r>
    </w:p>
    <w:p w:rsidR="00835E88" w:rsidRDefault="00835E88" w:rsidP="00835E88">
      <w:pPr>
        <w:pStyle w:val="AHPRASubheading"/>
        <w:keepNext/>
        <w:spacing w:before="240"/>
      </w:pPr>
      <w:r>
        <w:t>Audit</w:t>
      </w:r>
    </w:p>
    <w:p w:rsidR="00835E88" w:rsidRPr="00B9737F" w:rsidRDefault="00835E88" w:rsidP="00835E88">
      <w:pPr>
        <w:shd w:val="clear" w:color="auto" w:fill="FFFFFF"/>
        <w:spacing w:before="245" w:after="245" w:line="245" w:lineRule="atLeast"/>
        <w:ind w:right="245"/>
        <w:rPr>
          <w:rFonts w:ascii="Arial" w:hAnsi="Arial" w:cs="Arial"/>
          <w:sz w:val="20"/>
          <w:szCs w:val="20"/>
        </w:rPr>
      </w:pPr>
      <w:r w:rsidRPr="00A36521">
        <w:rPr>
          <w:rFonts w:ascii="Arial" w:hAnsi="Arial" w:cs="Arial"/>
          <w:sz w:val="20"/>
          <w:szCs w:val="20"/>
        </w:rPr>
        <w:t xml:space="preserve">AHPRA and the Board are developing a nationally consistent approach to auditing health practitioners’ compliance with the mandatory registration standards. </w:t>
      </w:r>
    </w:p>
    <w:p w:rsidR="00835E88" w:rsidRPr="00B9737F" w:rsidRDefault="00835E88" w:rsidP="00835E88">
      <w:pPr>
        <w:shd w:val="clear" w:color="auto" w:fill="FFFFFF"/>
        <w:spacing w:before="245" w:after="245" w:line="245" w:lineRule="atLeast"/>
        <w:ind w:right="245"/>
        <w:rPr>
          <w:rFonts w:ascii="Arial" w:hAnsi="Arial" w:cs="Arial"/>
          <w:sz w:val="20"/>
          <w:szCs w:val="20"/>
        </w:rPr>
      </w:pPr>
      <w:r w:rsidRPr="00A36521">
        <w:rPr>
          <w:rFonts w:ascii="Arial" w:hAnsi="Arial" w:cs="Arial"/>
          <w:sz w:val="20"/>
          <w:szCs w:val="20"/>
        </w:rPr>
        <w:t xml:space="preserve">Each time a practitioner applies to renew their registration; they must make a declaration that they have met the registration standards for their profession. Practitioner audits are an important part of the way that the Board and AHPRA can better protect the public by regularly checking these declarations made by a random sample of practitioners. The audit help to make sure </w:t>
      </w:r>
      <w:proofErr w:type="gramStart"/>
      <w:r w:rsidRPr="00A36521">
        <w:rPr>
          <w:rFonts w:ascii="Arial" w:hAnsi="Arial" w:cs="Arial"/>
          <w:sz w:val="20"/>
          <w:szCs w:val="20"/>
        </w:rPr>
        <w:t>that practitioners</w:t>
      </w:r>
      <w:proofErr w:type="gramEnd"/>
      <w:r w:rsidRPr="00A36521">
        <w:rPr>
          <w:rFonts w:ascii="Arial" w:hAnsi="Arial" w:cs="Arial"/>
          <w:sz w:val="20"/>
          <w:szCs w:val="20"/>
        </w:rPr>
        <w:t xml:space="preserve"> are meeting the required standards of practice and provide important assurance to the community and the Boards. </w:t>
      </w:r>
    </w:p>
    <w:p w:rsidR="00835E88" w:rsidRPr="00B9737F" w:rsidRDefault="00835E88" w:rsidP="00835E88">
      <w:pPr>
        <w:shd w:val="clear" w:color="auto" w:fill="FFFFFF"/>
        <w:spacing w:before="245" w:after="245" w:line="245" w:lineRule="atLeast"/>
        <w:ind w:right="245"/>
        <w:rPr>
          <w:rFonts w:ascii="Arial" w:hAnsi="Arial" w:cs="Arial"/>
          <w:sz w:val="20"/>
          <w:szCs w:val="20"/>
        </w:rPr>
      </w:pPr>
      <w:r w:rsidRPr="00A36521">
        <w:rPr>
          <w:rFonts w:ascii="Arial" w:hAnsi="Arial" w:cs="Arial"/>
          <w:sz w:val="20"/>
          <w:szCs w:val="20"/>
        </w:rPr>
        <w:t>Auditing of all professions has commenced. If you are selected for audit you will be notified in writing and requested to provide evidence that you meet the requirements of the standard.</w:t>
      </w:r>
    </w:p>
    <w:p w:rsidR="00A643D8" w:rsidRDefault="00A643D8" w:rsidP="008F673A">
      <w:pPr>
        <w:autoSpaceDE w:val="0"/>
        <w:autoSpaceDN w:val="0"/>
        <w:adjustRightInd w:val="0"/>
        <w:rPr>
          <w:rFonts w:ascii="Arial" w:hAnsi="Arial" w:cs="Arial"/>
          <w:b/>
          <w:bCs/>
          <w:color w:val="008EC4"/>
          <w:sz w:val="20"/>
          <w:szCs w:val="20"/>
        </w:rPr>
      </w:pPr>
      <w:r>
        <w:rPr>
          <w:rFonts w:ascii="Arial" w:hAnsi="Arial" w:cs="Arial"/>
          <w:b/>
          <w:bCs/>
          <w:color w:val="008EC4"/>
          <w:sz w:val="20"/>
          <w:szCs w:val="20"/>
        </w:rPr>
        <w:t>Current consultations</w:t>
      </w:r>
    </w:p>
    <w:p w:rsidR="00A643D8" w:rsidRDefault="00A643D8" w:rsidP="008F673A">
      <w:pPr>
        <w:autoSpaceDE w:val="0"/>
        <w:autoSpaceDN w:val="0"/>
        <w:adjustRightInd w:val="0"/>
        <w:rPr>
          <w:rFonts w:ascii="Arial" w:hAnsi="Arial" w:cs="Arial"/>
          <w:b/>
          <w:bCs/>
          <w:color w:val="008EC4"/>
          <w:sz w:val="20"/>
          <w:szCs w:val="20"/>
        </w:rPr>
      </w:pPr>
    </w:p>
    <w:p w:rsidR="008F673A" w:rsidRPr="00D4243D" w:rsidRDefault="008F673A" w:rsidP="008F673A">
      <w:pPr>
        <w:pStyle w:val="AHPRAbody"/>
        <w:ind w:right="-306"/>
        <w:rPr>
          <w:rFonts w:cs="Arial"/>
        </w:rPr>
      </w:pPr>
      <w:r w:rsidRPr="00DE41CB">
        <w:rPr>
          <w:rFonts w:cs="Arial"/>
        </w:rPr>
        <w:t xml:space="preserve">The Board developed registration standards, codes and guidelines for the </w:t>
      </w:r>
      <w:r>
        <w:rPr>
          <w:rFonts w:cs="Arial"/>
        </w:rPr>
        <w:t>start</w:t>
      </w:r>
      <w:r w:rsidRPr="00DE41CB">
        <w:rPr>
          <w:rFonts w:cs="Arial"/>
        </w:rPr>
        <w:t xml:space="preserve"> of the National Scheme on 1 July 2010. These standards, codes and guidelines were scheduled for review at least every three years.</w:t>
      </w:r>
      <w:r w:rsidRPr="00D4243D">
        <w:rPr>
          <w:rFonts w:cs="Arial"/>
        </w:rPr>
        <w:t xml:space="preserve"> </w:t>
      </w:r>
    </w:p>
    <w:p w:rsidR="008F673A" w:rsidRDefault="008F673A" w:rsidP="00646B32">
      <w:pPr>
        <w:autoSpaceDE w:val="0"/>
        <w:autoSpaceDN w:val="0"/>
        <w:adjustRightInd w:val="0"/>
        <w:spacing w:after="120"/>
        <w:rPr>
          <w:rFonts w:ascii="Arial" w:hAnsi="Arial" w:cs="Arial"/>
          <w:sz w:val="20"/>
          <w:szCs w:val="20"/>
        </w:rPr>
      </w:pPr>
      <w:r>
        <w:rPr>
          <w:rFonts w:ascii="Arial" w:hAnsi="Arial" w:cs="Arial"/>
          <w:sz w:val="20"/>
          <w:szCs w:val="20"/>
        </w:rPr>
        <w:t>The</w:t>
      </w:r>
      <w:r w:rsidRPr="0020694A">
        <w:rPr>
          <w:rFonts w:ascii="Arial" w:hAnsi="Arial" w:cs="Arial"/>
          <w:sz w:val="20"/>
          <w:szCs w:val="20"/>
        </w:rPr>
        <w:t xml:space="preserve"> National Board</w:t>
      </w:r>
      <w:r>
        <w:rPr>
          <w:rFonts w:ascii="Arial" w:hAnsi="Arial" w:cs="Arial"/>
          <w:sz w:val="20"/>
          <w:szCs w:val="20"/>
        </w:rPr>
        <w:t>s</w:t>
      </w:r>
      <w:r w:rsidRPr="0020694A">
        <w:rPr>
          <w:rFonts w:ascii="Arial" w:hAnsi="Arial" w:cs="Arial"/>
          <w:sz w:val="20"/>
          <w:szCs w:val="20"/>
        </w:rPr>
        <w:t xml:space="preserve"> </w:t>
      </w:r>
      <w:r>
        <w:rPr>
          <w:rFonts w:ascii="Arial" w:hAnsi="Arial" w:cs="Arial"/>
          <w:sz w:val="20"/>
          <w:szCs w:val="20"/>
        </w:rPr>
        <w:t xml:space="preserve">are currently undertaking public consultation on </w:t>
      </w:r>
      <w:r w:rsidR="00241148">
        <w:rPr>
          <w:rFonts w:ascii="Arial" w:hAnsi="Arial" w:cs="Arial"/>
          <w:sz w:val="20"/>
          <w:szCs w:val="20"/>
        </w:rPr>
        <w:t xml:space="preserve">the </w:t>
      </w:r>
      <w:r w:rsidR="00241148" w:rsidRPr="00C66B85">
        <w:rPr>
          <w:rFonts w:ascii="Arial" w:hAnsi="Arial" w:cs="Arial"/>
          <w:b/>
          <w:sz w:val="20"/>
          <w:szCs w:val="20"/>
        </w:rPr>
        <w:t>English language skills</w:t>
      </w:r>
      <w:r w:rsidR="00241148">
        <w:rPr>
          <w:rFonts w:ascii="Arial" w:hAnsi="Arial" w:cs="Arial"/>
          <w:b/>
          <w:sz w:val="20"/>
          <w:szCs w:val="20"/>
        </w:rPr>
        <w:t xml:space="preserve">, </w:t>
      </w:r>
      <w:r w:rsidR="00646B32">
        <w:rPr>
          <w:rFonts w:ascii="Arial" w:hAnsi="Arial" w:cs="Arial"/>
          <w:b/>
          <w:sz w:val="20"/>
          <w:szCs w:val="20"/>
        </w:rPr>
        <w:t>and</w:t>
      </w:r>
      <w:r w:rsidR="00241148" w:rsidRPr="00241148">
        <w:rPr>
          <w:rFonts w:ascii="Arial" w:hAnsi="Arial" w:cs="Arial"/>
          <w:b/>
          <w:sz w:val="20"/>
          <w:szCs w:val="20"/>
        </w:rPr>
        <w:t xml:space="preserve"> </w:t>
      </w:r>
      <w:r w:rsidR="00241148" w:rsidRPr="00C66B85">
        <w:rPr>
          <w:rFonts w:ascii="Arial" w:hAnsi="Arial" w:cs="Arial"/>
          <w:b/>
          <w:sz w:val="20"/>
          <w:szCs w:val="20"/>
        </w:rPr>
        <w:t>criminal history</w:t>
      </w:r>
      <w:r w:rsidRPr="00646B32">
        <w:rPr>
          <w:rFonts w:ascii="Arial" w:hAnsi="Arial" w:cs="Arial"/>
          <w:sz w:val="20"/>
          <w:szCs w:val="20"/>
        </w:rPr>
        <w:t xml:space="preserve">. </w:t>
      </w:r>
      <w:r w:rsidR="00D550F6">
        <w:rPr>
          <w:rFonts w:ascii="Arial" w:hAnsi="Arial" w:cs="Arial"/>
          <w:sz w:val="20"/>
          <w:szCs w:val="20"/>
        </w:rPr>
        <w:t>T</w:t>
      </w:r>
      <w:r w:rsidR="00D550F6" w:rsidRPr="00F56655">
        <w:rPr>
          <w:rFonts w:ascii="Arial" w:hAnsi="Arial" w:cs="Arial"/>
          <w:sz w:val="20"/>
          <w:szCs w:val="20"/>
        </w:rPr>
        <w:t xml:space="preserve">he consultation paper is available on the Board’s </w:t>
      </w:r>
      <w:hyperlink r:id="rId14" w:history="1">
        <w:r w:rsidR="00D550F6" w:rsidRPr="00F56655">
          <w:rPr>
            <w:rStyle w:val="Hyperlink"/>
            <w:rFonts w:ascii="Arial" w:hAnsi="Arial" w:cs="Arial"/>
            <w:sz w:val="20"/>
            <w:szCs w:val="20"/>
          </w:rPr>
          <w:t>website</w:t>
        </w:r>
      </w:hyperlink>
      <w:r w:rsidR="00D550F6">
        <w:t xml:space="preserve">. </w:t>
      </w:r>
      <w:r w:rsidR="00D550F6">
        <w:rPr>
          <w:rFonts w:ascii="Arial" w:hAnsi="Arial" w:cs="Arial"/>
          <w:sz w:val="20"/>
          <w:szCs w:val="20"/>
        </w:rPr>
        <w:t xml:space="preserve">Please provide feedback by email to </w:t>
      </w:r>
      <w:hyperlink r:id="rId15" w:history="1">
        <w:r w:rsidR="00D550F6">
          <w:rPr>
            <w:rStyle w:val="Hyperlink"/>
            <w:rFonts w:ascii="Arial" w:hAnsi="Arial" w:cs="Arial"/>
            <w:sz w:val="20"/>
            <w:szCs w:val="20"/>
          </w:rPr>
          <w:t>standard.consultation@ahpra.gov.au</w:t>
        </w:r>
      </w:hyperlink>
      <w:r w:rsidR="00D550F6">
        <w:rPr>
          <w:rFonts w:ascii="Arial" w:hAnsi="Arial" w:cs="Arial"/>
          <w:sz w:val="20"/>
          <w:szCs w:val="20"/>
        </w:rPr>
        <w:t xml:space="preserve"> by 23 December 2013.</w:t>
      </w:r>
    </w:p>
    <w:p w:rsidR="00511B15" w:rsidRDefault="00511B15">
      <w:pPr>
        <w:pStyle w:val="Default"/>
        <w:spacing w:line="25" w:lineRule="atLeast"/>
        <w:rPr>
          <w:sz w:val="20"/>
          <w:szCs w:val="20"/>
        </w:rPr>
      </w:pPr>
    </w:p>
    <w:p w:rsidR="000F5270" w:rsidRDefault="000F5270">
      <w:pPr>
        <w:pStyle w:val="Default"/>
        <w:spacing w:line="25" w:lineRule="atLeast"/>
        <w:rPr>
          <w:sz w:val="20"/>
          <w:szCs w:val="20"/>
        </w:rPr>
      </w:pPr>
    </w:p>
    <w:p w:rsidR="000F5270" w:rsidRDefault="000F5270">
      <w:pPr>
        <w:pStyle w:val="Default"/>
        <w:spacing w:line="25" w:lineRule="atLeast"/>
        <w:rPr>
          <w:sz w:val="20"/>
          <w:szCs w:val="20"/>
        </w:rPr>
      </w:pPr>
    </w:p>
    <w:p w:rsidR="00511B15" w:rsidRDefault="00F1411E">
      <w:pPr>
        <w:rPr>
          <w:rFonts w:ascii="Arial" w:hAnsi="Arial" w:cs="Arial"/>
          <w:sz w:val="20"/>
          <w:szCs w:val="20"/>
          <w:lang w:val="en-US"/>
        </w:rPr>
      </w:pPr>
      <w:r w:rsidRPr="00AE3701">
        <w:rPr>
          <w:rFonts w:ascii="Arial" w:hAnsi="Arial" w:cs="Arial"/>
          <w:sz w:val="20"/>
          <w:szCs w:val="20"/>
          <w:lang w:val="en-US"/>
        </w:rPr>
        <w:t>Dr Robert Fendall</w:t>
      </w:r>
      <w:r w:rsidR="00BE439F">
        <w:rPr>
          <w:rFonts w:ascii="Arial" w:hAnsi="Arial" w:cs="Arial"/>
          <w:sz w:val="20"/>
          <w:szCs w:val="20"/>
          <w:lang w:val="en-US"/>
        </w:rPr>
        <w:t xml:space="preserve"> (Osteopath)</w:t>
      </w:r>
    </w:p>
    <w:p w:rsidR="00511B15" w:rsidRDefault="00F1411E">
      <w:pPr>
        <w:rPr>
          <w:rFonts w:ascii="Arial" w:hAnsi="Arial" w:cs="Arial"/>
          <w:color w:val="0070C0"/>
          <w:sz w:val="20"/>
          <w:szCs w:val="20"/>
          <w:lang w:val="en-US"/>
        </w:rPr>
      </w:pPr>
      <w:r w:rsidRPr="007D493A">
        <w:rPr>
          <w:rFonts w:ascii="Arial" w:hAnsi="Arial" w:cs="Arial"/>
          <w:color w:val="0070C0"/>
          <w:sz w:val="20"/>
          <w:szCs w:val="20"/>
          <w:lang w:val="en-US"/>
        </w:rPr>
        <w:t>Chair</w:t>
      </w:r>
    </w:p>
    <w:p w:rsidR="00511B15" w:rsidRDefault="00835E88">
      <w:pPr>
        <w:rPr>
          <w:rFonts w:ascii="Arial" w:hAnsi="Arial" w:cs="Arial"/>
          <w:sz w:val="20"/>
          <w:szCs w:val="20"/>
          <w:lang w:val="en-US"/>
        </w:rPr>
      </w:pPr>
      <w:r>
        <w:rPr>
          <w:rFonts w:ascii="Arial" w:hAnsi="Arial" w:cs="Arial"/>
          <w:sz w:val="20"/>
          <w:szCs w:val="20"/>
          <w:lang w:val="en-US"/>
        </w:rPr>
        <w:t>9</w:t>
      </w:r>
      <w:r w:rsidR="00EB02FC">
        <w:rPr>
          <w:rFonts w:ascii="Arial" w:hAnsi="Arial" w:cs="Arial"/>
          <w:sz w:val="20"/>
          <w:szCs w:val="20"/>
          <w:lang w:val="en-US"/>
        </w:rPr>
        <w:t xml:space="preserve"> December</w:t>
      </w:r>
      <w:r w:rsidR="004F6416">
        <w:rPr>
          <w:rFonts w:ascii="Arial" w:hAnsi="Arial" w:cs="Arial"/>
          <w:sz w:val="20"/>
          <w:szCs w:val="20"/>
          <w:lang w:val="en-US"/>
        </w:rPr>
        <w:t xml:space="preserve"> 2013</w:t>
      </w:r>
    </w:p>
    <w:sectPr w:rsidR="00511B15" w:rsidSect="00774EC4">
      <w:headerReference w:type="default" r:id="rId16"/>
      <w:footerReference w:type="default" r:id="rId17"/>
      <w:pgSz w:w="11906" w:h="16838" w:code="9"/>
      <w:pgMar w:top="1134" w:right="1134" w:bottom="1134" w:left="1418"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A04" w:rsidRDefault="00375A04" w:rsidP="00C13778">
      <w:r>
        <w:separator/>
      </w:r>
    </w:p>
  </w:endnote>
  <w:endnote w:type="continuationSeparator" w:id="0">
    <w:p w:rsidR="00375A04" w:rsidRDefault="00375A04" w:rsidP="00C1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04" w:rsidRPr="000113E5" w:rsidRDefault="00375A04" w:rsidP="00C13778">
    <w:pPr>
      <w:pStyle w:val="Footer"/>
      <w:jc w:val="right"/>
      <w:rPr>
        <w:sz w:val="20"/>
        <w:szCs w:val="20"/>
      </w:rPr>
    </w:pPr>
    <w:r w:rsidRPr="000113E5">
      <w:rPr>
        <w:sz w:val="20"/>
        <w:szCs w:val="20"/>
      </w:rPr>
      <w:t xml:space="preserve">Page </w:t>
    </w:r>
    <w:r w:rsidR="002333C0" w:rsidRPr="000113E5">
      <w:rPr>
        <w:sz w:val="20"/>
        <w:szCs w:val="20"/>
      </w:rPr>
      <w:fldChar w:fldCharType="begin"/>
    </w:r>
    <w:r w:rsidRPr="000113E5">
      <w:rPr>
        <w:sz w:val="20"/>
        <w:szCs w:val="20"/>
      </w:rPr>
      <w:instrText xml:space="preserve"> PAGE </w:instrText>
    </w:r>
    <w:r w:rsidR="002333C0" w:rsidRPr="000113E5">
      <w:rPr>
        <w:sz w:val="20"/>
        <w:szCs w:val="20"/>
      </w:rPr>
      <w:fldChar w:fldCharType="separate"/>
    </w:r>
    <w:r w:rsidR="00904074">
      <w:rPr>
        <w:noProof/>
        <w:sz w:val="20"/>
        <w:szCs w:val="20"/>
      </w:rPr>
      <w:t>2</w:t>
    </w:r>
    <w:r w:rsidR="002333C0" w:rsidRPr="000113E5">
      <w:rPr>
        <w:sz w:val="20"/>
        <w:szCs w:val="20"/>
      </w:rPr>
      <w:fldChar w:fldCharType="end"/>
    </w:r>
    <w:r w:rsidRPr="000113E5">
      <w:rPr>
        <w:sz w:val="20"/>
        <w:szCs w:val="20"/>
      </w:rPr>
      <w:t xml:space="preserve"> of </w:t>
    </w:r>
    <w:r w:rsidR="002333C0" w:rsidRPr="000113E5">
      <w:rPr>
        <w:sz w:val="20"/>
        <w:szCs w:val="20"/>
      </w:rPr>
      <w:fldChar w:fldCharType="begin"/>
    </w:r>
    <w:r w:rsidRPr="000113E5">
      <w:rPr>
        <w:sz w:val="20"/>
        <w:szCs w:val="20"/>
      </w:rPr>
      <w:instrText xml:space="preserve"> NUMPAGES </w:instrText>
    </w:r>
    <w:r w:rsidR="002333C0" w:rsidRPr="000113E5">
      <w:rPr>
        <w:sz w:val="20"/>
        <w:szCs w:val="20"/>
      </w:rPr>
      <w:fldChar w:fldCharType="separate"/>
    </w:r>
    <w:r w:rsidR="00904074">
      <w:rPr>
        <w:noProof/>
        <w:sz w:val="20"/>
        <w:szCs w:val="20"/>
      </w:rPr>
      <w:t>2</w:t>
    </w:r>
    <w:r w:rsidR="002333C0" w:rsidRPr="000113E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A04" w:rsidRDefault="00375A04" w:rsidP="00C13778">
      <w:r>
        <w:separator/>
      </w:r>
    </w:p>
  </w:footnote>
  <w:footnote w:type="continuationSeparator" w:id="0">
    <w:p w:rsidR="00375A04" w:rsidRDefault="00375A04" w:rsidP="00C1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04" w:rsidRDefault="00375A04" w:rsidP="00C1377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lvl w:ilvl="0">
      <w:start w:val="1"/>
      <w:numFmt w:val="decimal"/>
      <w:isLgl/>
      <w:lvlText w:val="%1."/>
      <w:lvlJc w:val="left"/>
      <w:pPr>
        <w:tabs>
          <w:tab w:val="num" w:pos="360"/>
        </w:tabs>
        <w:ind w:left="360" w:firstLine="1260"/>
      </w:pPr>
      <w:rPr>
        <w:rFonts w:hint="default"/>
        <w:color w:val="000000"/>
        <w:position w:val="0"/>
      </w:rPr>
    </w:lvl>
    <w:lvl w:ilvl="1">
      <w:start w:val="1"/>
      <w:numFmt w:val="lowerLetter"/>
      <w:lvlText w:val="%2."/>
      <w:lvlJc w:val="left"/>
      <w:pPr>
        <w:tabs>
          <w:tab w:val="num" w:pos="360"/>
        </w:tabs>
        <w:ind w:left="360" w:firstLine="1980"/>
      </w:pPr>
      <w:rPr>
        <w:rFonts w:hint="default"/>
        <w:color w:val="000000"/>
        <w:position w:val="0"/>
      </w:rPr>
    </w:lvl>
    <w:lvl w:ilvl="2">
      <w:start w:val="1"/>
      <w:numFmt w:val="lowerRoman"/>
      <w:lvlText w:val="%3."/>
      <w:lvlJc w:val="left"/>
      <w:pPr>
        <w:tabs>
          <w:tab w:val="num" w:pos="340"/>
        </w:tabs>
        <w:ind w:left="340" w:firstLine="2720"/>
      </w:pPr>
      <w:rPr>
        <w:rFonts w:hint="default"/>
        <w:color w:val="000000"/>
        <w:position w:val="0"/>
      </w:rPr>
    </w:lvl>
    <w:lvl w:ilvl="3">
      <w:start w:val="1"/>
      <w:numFmt w:val="decimal"/>
      <w:isLgl/>
      <w:lvlText w:val="%4."/>
      <w:lvlJc w:val="left"/>
      <w:pPr>
        <w:tabs>
          <w:tab w:val="num" w:pos="360"/>
        </w:tabs>
        <w:ind w:left="360" w:firstLine="3420"/>
      </w:pPr>
      <w:rPr>
        <w:rFonts w:hint="default"/>
        <w:color w:val="000000"/>
        <w:position w:val="0"/>
      </w:rPr>
    </w:lvl>
    <w:lvl w:ilvl="4">
      <w:start w:val="1"/>
      <w:numFmt w:val="lowerLetter"/>
      <w:lvlText w:val="%5."/>
      <w:lvlJc w:val="left"/>
      <w:pPr>
        <w:tabs>
          <w:tab w:val="num" w:pos="360"/>
        </w:tabs>
        <w:ind w:left="360" w:firstLine="4140"/>
      </w:pPr>
      <w:rPr>
        <w:rFonts w:hint="default"/>
        <w:color w:val="000000"/>
        <w:position w:val="0"/>
      </w:rPr>
    </w:lvl>
    <w:lvl w:ilvl="5">
      <w:start w:val="1"/>
      <w:numFmt w:val="lowerRoman"/>
      <w:lvlText w:val="%6."/>
      <w:lvlJc w:val="left"/>
      <w:pPr>
        <w:tabs>
          <w:tab w:val="num" w:pos="340"/>
        </w:tabs>
        <w:ind w:left="340" w:firstLine="4880"/>
      </w:pPr>
      <w:rPr>
        <w:rFonts w:hint="default"/>
        <w:color w:val="000000"/>
        <w:position w:val="0"/>
      </w:rPr>
    </w:lvl>
    <w:lvl w:ilvl="6">
      <w:start w:val="1"/>
      <w:numFmt w:val="decimal"/>
      <w:isLgl/>
      <w:lvlText w:val="%7."/>
      <w:lvlJc w:val="left"/>
      <w:pPr>
        <w:tabs>
          <w:tab w:val="num" w:pos="360"/>
        </w:tabs>
        <w:ind w:left="360" w:firstLine="5580"/>
      </w:pPr>
      <w:rPr>
        <w:rFonts w:hint="default"/>
        <w:color w:val="000000"/>
        <w:position w:val="0"/>
      </w:rPr>
    </w:lvl>
    <w:lvl w:ilvl="7">
      <w:start w:val="1"/>
      <w:numFmt w:val="lowerLetter"/>
      <w:lvlText w:val="%8."/>
      <w:lvlJc w:val="left"/>
      <w:pPr>
        <w:tabs>
          <w:tab w:val="num" w:pos="360"/>
        </w:tabs>
        <w:ind w:left="360" w:firstLine="6300"/>
      </w:pPr>
      <w:rPr>
        <w:rFonts w:hint="default"/>
        <w:color w:val="000000"/>
        <w:position w:val="0"/>
      </w:rPr>
    </w:lvl>
    <w:lvl w:ilvl="8">
      <w:start w:val="1"/>
      <w:numFmt w:val="lowerRoman"/>
      <w:lvlText w:val="%9."/>
      <w:lvlJc w:val="left"/>
      <w:pPr>
        <w:tabs>
          <w:tab w:val="num" w:pos="340"/>
        </w:tabs>
        <w:ind w:left="340" w:firstLine="7040"/>
      </w:pPr>
      <w:rPr>
        <w:rFonts w:hint="default"/>
        <w:color w:val="000000"/>
        <w:position w:val="0"/>
      </w:rPr>
    </w:lvl>
  </w:abstractNum>
  <w:abstractNum w:abstractNumId="1">
    <w:nsid w:val="073F2174"/>
    <w:multiLevelType w:val="hybridMultilevel"/>
    <w:tmpl w:val="334A1C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B40219"/>
    <w:multiLevelType w:val="hybridMultilevel"/>
    <w:tmpl w:val="452C0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DE3243"/>
    <w:multiLevelType w:val="hybridMultilevel"/>
    <w:tmpl w:val="A17A3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nsid w:val="18756A2A"/>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6">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276"/>
        </w:tabs>
        <w:ind w:left="1276"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nsid w:val="2A0377D0"/>
    <w:multiLevelType w:val="hybridMultilevel"/>
    <w:tmpl w:val="4C2CA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864712"/>
    <w:multiLevelType w:val="hybridMultilevel"/>
    <w:tmpl w:val="7BF8437C"/>
    <w:lvl w:ilvl="0" w:tplc="27A06830">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523534"/>
    <w:multiLevelType w:val="hybridMultilevel"/>
    <w:tmpl w:val="496C0BB4"/>
    <w:lvl w:ilvl="0" w:tplc="0C090019">
      <w:start w:val="1"/>
      <w:numFmt w:val="lowerLetter"/>
      <w:lvlText w:val="%1."/>
      <w:lvlJc w:val="left"/>
      <w:pPr>
        <w:ind w:left="720" w:hanging="360"/>
      </w:pPr>
    </w:lvl>
    <w:lvl w:ilvl="1" w:tplc="70862CC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3A7FFB"/>
    <w:multiLevelType w:val="hybridMultilevel"/>
    <w:tmpl w:val="1576A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D3C72DE"/>
    <w:multiLevelType w:val="hybridMultilevel"/>
    <w:tmpl w:val="0B505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6C5373F"/>
    <w:multiLevelType w:val="hybridMultilevel"/>
    <w:tmpl w:val="4F74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192FC6"/>
    <w:multiLevelType w:val="hybridMultilevel"/>
    <w:tmpl w:val="068A29CC"/>
    <w:lvl w:ilvl="0" w:tplc="04090017">
      <w:start w:val="1"/>
      <w:numFmt w:val="bullet"/>
      <w:pStyle w:val="AHPRABulletlevel1"/>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7CCAC55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50FC1164"/>
    <w:multiLevelType w:val="hybridMultilevel"/>
    <w:tmpl w:val="16E22AA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6">
    <w:nsid w:val="521A6B3C"/>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7">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nsid w:val="641015E2"/>
    <w:multiLevelType w:val="hybridMultilevel"/>
    <w:tmpl w:val="38AEBAFA"/>
    <w:lvl w:ilvl="0" w:tplc="FF982F08">
      <w:start w:val="1"/>
      <w:numFmt w:val="lowerLetter"/>
      <w:lvlText w:val="%1."/>
      <w:lvlJc w:val="left"/>
      <w:pPr>
        <w:ind w:left="720" w:hanging="360"/>
      </w:pPr>
      <w:rPr>
        <w:rFonts w:hint="default"/>
      </w:rPr>
    </w:lvl>
    <w:lvl w:ilvl="1" w:tplc="AF7E2390" w:tentative="1">
      <w:start w:val="1"/>
      <w:numFmt w:val="lowerLetter"/>
      <w:lvlText w:val="%2."/>
      <w:lvlJc w:val="left"/>
      <w:pPr>
        <w:ind w:left="1440" w:hanging="360"/>
      </w:pPr>
    </w:lvl>
    <w:lvl w:ilvl="2" w:tplc="AE94EA1E" w:tentative="1">
      <w:start w:val="1"/>
      <w:numFmt w:val="lowerRoman"/>
      <w:lvlText w:val="%3."/>
      <w:lvlJc w:val="right"/>
      <w:pPr>
        <w:ind w:left="2160" w:hanging="180"/>
      </w:pPr>
    </w:lvl>
    <w:lvl w:ilvl="3" w:tplc="301ACBF6" w:tentative="1">
      <w:start w:val="1"/>
      <w:numFmt w:val="decimal"/>
      <w:lvlText w:val="%4."/>
      <w:lvlJc w:val="left"/>
      <w:pPr>
        <w:ind w:left="2880" w:hanging="360"/>
      </w:pPr>
    </w:lvl>
    <w:lvl w:ilvl="4" w:tplc="200025AE" w:tentative="1">
      <w:start w:val="1"/>
      <w:numFmt w:val="lowerLetter"/>
      <w:lvlText w:val="%5."/>
      <w:lvlJc w:val="left"/>
      <w:pPr>
        <w:ind w:left="3600" w:hanging="360"/>
      </w:pPr>
    </w:lvl>
    <w:lvl w:ilvl="5" w:tplc="EDB83F64" w:tentative="1">
      <w:start w:val="1"/>
      <w:numFmt w:val="lowerRoman"/>
      <w:lvlText w:val="%6."/>
      <w:lvlJc w:val="right"/>
      <w:pPr>
        <w:ind w:left="4320" w:hanging="180"/>
      </w:pPr>
    </w:lvl>
    <w:lvl w:ilvl="6" w:tplc="559A7ACC" w:tentative="1">
      <w:start w:val="1"/>
      <w:numFmt w:val="decimal"/>
      <w:lvlText w:val="%7."/>
      <w:lvlJc w:val="left"/>
      <w:pPr>
        <w:ind w:left="5040" w:hanging="360"/>
      </w:pPr>
    </w:lvl>
    <w:lvl w:ilvl="7" w:tplc="400EAFE4" w:tentative="1">
      <w:start w:val="1"/>
      <w:numFmt w:val="lowerLetter"/>
      <w:lvlText w:val="%8."/>
      <w:lvlJc w:val="left"/>
      <w:pPr>
        <w:ind w:left="5760" w:hanging="360"/>
      </w:pPr>
    </w:lvl>
    <w:lvl w:ilvl="8" w:tplc="396C39A6" w:tentative="1">
      <w:start w:val="1"/>
      <w:numFmt w:val="lowerRoman"/>
      <w:lvlText w:val="%9."/>
      <w:lvlJc w:val="right"/>
      <w:pPr>
        <w:ind w:left="6480" w:hanging="180"/>
      </w:pPr>
    </w:lvl>
  </w:abstractNum>
  <w:abstractNum w:abstractNumId="19">
    <w:nsid w:val="68A00456"/>
    <w:multiLevelType w:val="multilevel"/>
    <w:tmpl w:val="BB869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09841D8"/>
    <w:multiLevelType w:val="hybridMultilevel"/>
    <w:tmpl w:val="83027AA2"/>
    <w:lvl w:ilvl="0" w:tplc="1C10DDE0">
      <w:start w:val="1"/>
      <w:numFmt w:val="decimal"/>
      <w:lvlText w:val="%1."/>
      <w:lvlJc w:val="left"/>
      <w:pPr>
        <w:ind w:left="720" w:hanging="360"/>
      </w:pPr>
      <w:rPr>
        <w:rFonts w:hint="default"/>
      </w:rPr>
    </w:lvl>
    <w:lvl w:ilvl="1" w:tplc="60425D72" w:tentative="1">
      <w:start w:val="1"/>
      <w:numFmt w:val="lowerLetter"/>
      <w:lvlText w:val="%2."/>
      <w:lvlJc w:val="left"/>
      <w:pPr>
        <w:ind w:left="1440" w:hanging="360"/>
      </w:pPr>
    </w:lvl>
    <w:lvl w:ilvl="2" w:tplc="324E5DC8" w:tentative="1">
      <w:start w:val="1"/>
      <w:numFmt w:val="lowerRoman"/>
      <w:lvlText w:val="%3."/>
      <w:lvlJc w:val="right"/>
      <w:pPr>
        <w:ind w:left="2160" w:hanging="180"/>
      </w:pPr>
    </w:lvl>
    <w:lvl w:ilvl="3" w:tplc="59C8C170" w:tentative="1">
      <w:start w:val="1"/>
      <w:numFmt w:val="decimal"/>
      <w:lvlText w:val="%4."/>
      <w:lvlJc w:val="left"/>
      <w:pPr>
        <w:ind w:left="2880" w:hanging="360"/>
      </w:pPr>
    </w:lvl>
    <w:lvl w:ilvl="4" w:tplc="91B41448" w:tentative="1">
      <w:start w:val="1"/>
      <w:numFmt w:val="lowerLetter"/>
      <w:lvlText w:val="%5."/>
      <w:lvlJc w:val="left"/>
      <w:pPr>
        <w:ind w:left="3600" w:hanging="360"/>
      </w:pPr>
    </w:lvl>
    <w:lvl w:ilvl="5" w:tplc="93B282C8" w:tentative="1">
      <w:start w:val="1"/>
      <w:numFmt w:val="lowerRoman"/>
      <w:lvlText w:val="%6."/>
      <w:lvlJc w:val="right"/>
      <w:pPr>
        <w:ind w:left="4320" w:hanging="180"/>
      </w:pPr>
    </w:lvl>
    <w:lvl w:ilvl="6" w:tplc="CB5291E0" w:tentative="1">
      <w:start w:val="1"/>
      <w:numFmt w:val="decimal"/>
      <w:lvlText w:val="%7."/>
      <w:lvlJc w:val="left"/>
      <w:pPr>
        <w:ind w:left="5040" w:hanging="360"/>
      </w:pPr>
    </w:lvl>
    <w:lvl w:ilvl="7" w:tplc="D19C09AE" w:tentative="1">
      <w:start w:val="1"/>
      <w:numFmt w:val="lowerLetter"/>
      <w:lvlText w:val="%8."/>
      <w:lvlJc w:val="left"/>
      <w:pPr>
        <w:ind w:left="5760" w:hanging="360"/>
      </w:pPr>
    </w:lvl>
    <w:lvl w:ilvl="8" w:tplc="ABE02A9A" w:tentative="1">
      <w:start w:val="1"/>
      <w:numFmt w:val="lowerRoman"/>
      <w:lvlText w:val="%9."/>
      <w:lvlJc w:val="right"/>
      <w:pPr>
        <w:ind w:left="6480" w:hanging="180"/>
      </w:pPr>
    </w:lvl>
  </w:abstractNum>
  <w:abstractNum w:abstractNumId="21">
    <w:nsid w:val="7A085586"/>
    <w:multiLevelType w:val="hybridMultilevel"/>
    <w:tmpl w:val="8DB86040"/>
    <w:lvl w:ilvl="0" w:tplc="83BEB7E2">
      <w:start w:val="1"/>
      <w:numFmt w:val="bullet"/>
      <w:lvlText w:val=""/>
      <w:lvlJc w:val="left"/>
      <w:pPr>
        <w:ind w:left="761" w:hanging="360"/>
      </w:pPr>
      <w:rPr>
        <w:rFonts w:ascii="Symbol" w:hAnsi="Symbol" w:hint="default"/>
      </w:rPr>
    </w:lvl>
    <w:lvl w:ilvl="1" w:tplc="FBF451B2" w:tentative="1">
      <w:start w:val="1"/>
      <w:numFmt w:val="bullet"/>
      <w:lvlText w:val="o"/>
      <w:lvlJc w:val="left"/>
      <w:pPr>
        <w:ind w:left="1481" w:hanging="360"/>
      </w:pPr>
      <w:rPr>
        <w:rFonts w:ascii="Courier New" w:hAnsi="Courier New" w:cs="Courier New" w:hint="default"/>
      </w:rPr>
    </w:lvl>
    <w:lvl w:ilvl="2" w:tplc="7B12CB58" w:tentative="1">
      <w:start w:val="1"/>
      <w:numFmt w:val="bullet"/>
      <w:lvlText w:val=""/>
      <w:lvlJc w:val="left"/>
      <w:pPr>
        <w:ind w:left="2201" w:hanging="360"/>
      </w:pPr>
      <w:rPr>
        <w:rFonts w:ascii="Wingdings" w:hAnsi="Wingdings" w:hint="default"/>
      </w:rPr>
    </w:lvl>
    <w:lvl w:ilvl="3" w:tplc="ABE86B48" w:tentative="1">
      <w:start w:val="1"/>
      <w:numFmt w:val="bullet"/>
      <w:lvlText w:val=""/>
      <w:lvlJc w:val="left"/>
      <w:pPr>
        <w:ind w:left="2921" w:hanging="360"/>
      </w:pPr>
      <w:rPr>
        <w:rFonts w:ascii="Symbol" w:hAnsi="Symbol" w:hint="default"/>
      </w:rPr>
    </w:lvl>
    <w:lvl w:ilvl="4" w:tplc="31226B02" w:tentative="1">
      <w:start w:val="1"/>
      <w:numFmt w:val="bullet"/>
      <w:lvlText w:val="o"/>
      <w:lvlJc w:val="left"/>
      <w:pPr>
        <w:ind w:left="3641" w:hanging="360"/>
      </w:pPr>
      <w:rPr>
        <w:rFonts w:ascii="Courier New" w:hAnsi="Courier New" w:cs="Courier New" w:hint="default"/>
      </w:rPr>
    </w:lvl>
    <w:lvl w:ilvl="5" w:tplc="CCA2E792" w:tentative="1">
      <w:start w:val="1"/>
      <w:numFmt w:val="bullet"/>
      <w:lvlText w:val=""/>
      <w:lvlJc w:val="left"/>
      <w:pPr>
        <w:ind w:left="4361" w:hanging="360"/>
      </w:pPr>
      <w:rPr>
        <w:rFonts w:ascii="Wingdings" w:hAnsi="Wingdings" w:hint="default"/>
      </w:rPr>
    </w:lvl>
    <w:lvl w:ilvl="6" w:tplc="76284758" w:tentative="1">
      <w:start w:val="1"/>
      <w:numFmt w:val="bullet"/>
      <w:lvlText w:val=""/>
      <w:lvlJc w:val="left"/>
      <w:pPr>
        <w:ind w:left="5081" w:hanging="360"/>
      </w:pPr>
      <w:rPr>
        <w:rFonts w:ascii="Symbol" w:hAnsi="Symbol" w:hint="default"/>
      </w:rPr>
    </w:lvl>
    <w:lvl w:ilvl="7" w:tplc="75E083E6" w:tentative="1">
      <w:start w:val="1"/>
      <w:numFmt w:val="bullet"/>
      <w:lvlText w:val="o"/>
      <w:lvlJc w:val="left"/>
      <w:pPr>
        <w:ind w:left="5801" w:hanging="360"/>
      </w:pPr>
      <w:rPr>
        <w:rFonts w:ascii="Courier New" w:hAnsi="Courier New" w:cs="Courier New" w:hint="default"/>
      </w:rPr>
    </w:lvl>
    <w:lvl w:ilvl="8" w:tplc="9600E316" w:tentative="1">
      <w:start w:val="1"/>
      <w:numFmt w:val="bullet"/>
      <w:lvlText w:val=""/>
      <w:lvlJc w:val="left"/>
      <w:pPr>
        <w:ind w:left="6521" w:hanging="360"/>
      </w:pPr>
      <w:rPr>
        <w:rFonts w:ascii="Wingdings" w:hAnsi="Wingdings" w:hint="default"/>
      </w:rPr>
    </w:lvl>
  </w:abstractNum>
  <w:abstractNum w:abstractNumId="22">
    <w:nsid w:val="7C885409"/>
    <w:multiLevelType w:val="hybridMultilevel"/>
    <w:tmpl w:val="34422718"/>
    <w:lvl w:ilvl="0" w:tplc="0C090019">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alibri"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alibri"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alibri"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3">
    <w:nsid w:val="7D160C77"/>
    <w:multiLevelType w:val="hybridMultilevel"/>
    <w:tmpl w:val="C8482C1E"/>
    <w:lvl w:ilvl="0" w:tplc="1182E67A">
      <w:start w:val="1"/>
      <w:numFmt w:val="bullet"/>
      <w:lvlText w:val=""/>
      <w:lvlJc w:val="left"/>
      <w:pPr>
        <w:tabs>
          <w:tab w:val="num" w:pos="720"/>
        </w:tabs>
        <w:ind w:left="720" w:hanging="360"/>
      </w:pPr>
      <w:rPr>
        <w:rFonts w:ascii="Symbol" w:hAnsi="Symbol" w:hint="default"/>
      </w:rPr>
    </w:lvl>
    <w:lvl w:ilvl="1" w:tplc="5F12951A" w:tentative="1">
      <w:start w:val="1"/>
      <w:numFmt w:val="bullet"/>
      <w:lvlText w:val="o"/>
      <w:lvlJc w:val="left"/>
      <w:pPr>
        <w:tabs>
          <w:tab w:val="num" w:pos="1440"/>
        </w:tabs>
        <w:ind w:left="1440" w:hanging="360"/>
      </w:pPr>
      <w:rPr>
        <w:rFonts w:ascii="Courier New" w:hAnsi="Courier New" w:hint="default"/>
      </w:rPr>
    </w:lvl>
    <w:lvl w:ilvl="2" w:tplc="895AED00" w:tentative="1">
      <w:start w:val="1"/>
      <w:numFmt w:val="bullet"/>
      <w:lvlText w:val=""/>
      <w:lvlJc w:val="left"/>
      <w:pPr>
        <w:tabs>
          <w:tab w:val="num" w:pos="2160"/>
        </w:tabs>
        <w:ind w:left="2160" w:hanging="360"/>
      </w:pPr>
      <w:rPr>
        <w:rFonts w:ascii="Wingdings" w:hAnsi="Wingdings" w:hint="default"/>
      </w:rPr>
    </w:lvl>
    <w:lvl w:ilvl="3" w:tplc="DC5A02CE" w:tentative="1">
      <w:start w:val="1"/>
      <w:numFmt w:val="bullet"/>
      <w:lvlText w:val=""/>
      <w:lvlJc w:val="left"/>
      <w:pPr>
        <w:tabs>
          <w:tab w:val="num" w:pos="2880"/>
        </w:tabs>
        <w:ind w:left="2880" w:hanging="360"/>
      </w:pPr>
      <w:rPr>
        <w:rFonts w:ascii="Symbol" w:hAnsi="Symbol" w:hint="default"/>
      </w:rPr>
    </w:lvl>
    <w:lvl w:ilvl="4" w:tplc="E18EBF44" w:tentative="1">
      <w:start w:val="1"/>
      <w:numFmt w:val="bullet"/>
      <w:lvlText w:val="o"/>
      <w:lvlJc w:val="left"/>
      <w:pPr>
        <w:tabs>
          <w:tab w:val="num" w:pos="3600"/>
        </w:tabs>
        <w:ind w:left="3600" w:hanging="360"/>
      </w:pPr>
      <w:rPr>
        <w:rFonts w:ascii="Courier New" w:hAnsi="Courier New" w:hint="default"/>
      </w:rPr>
    </w:lvl>
    <w:lvl w:ilvl="5" w:tplc="1CEE47D2" w:tentative="1">
      <w:start w:val="1"/>
      <w:numFmt w:val="bullet"/>
      <w:lvlText w:val=""/>
      <w:lvlJc w:val="left"/>
      <w:pPr>
        <w:tabs>
          <w:tab w:val="num" w:pos="4320"/>
        </w:tabs>
        <w:ind w:left="4320" w:hanging="360"/>
      </w:pPr>
      <w:rPr>
        <w:rFonts w:ascii="Wingdings" w:hAnsi="Wingdings" w:hint="default"/>
      </w:rPr>
    </w:lvl>
    <w:lvl w:ilvl="6" w:tplc="AE4AEC56" w:tentative="1">
      <w:start w:val="1"/>
      <w:numFmt w:val="bullet"/>
      <w:lvlText w:val=""/>
      <w:lvlJc w:val="left"/>
      <w:pPr>
        <w:tabs>
          <w:tab w:val="num" w:pos="5040"/>
        </w:tabs>
        <w:ind w:left="5040" w:hanging="360"/>
      </w:pPr>
      <w:rPr>
        <w:rFonts w:ascii="Symbol" w:hAnsi="Symbol" w:hint="default"/>
      </w:rPr>
    </w:lvl>
    <w:lvl w:ilvl="7" w:tplc="376EE568" w:tentative="1">
      <w:start w:val="1"/>
      <w:numFmt w:val="bullet"/>
      <w:lvlText w:val="o"/>
      <w:lvlJc w:val="left"/>
      <w:pPr>
        <w:tabs>
          <w:tab w:val="num" w:pos="5760"/>
        </w:tabs>
        <w:ind w:left="5760" w:hanging="360"/>
      </w:pPr>
      <w:rPr>
        <w:rFonts w:ascii="Courier New" w:hAnsi="Courier New" w:hint="default"/>
      </w:rPr>
    </w:lvl>
    <w:lvl w:ilvl="8" w:tplc="47A298BC" w:tentative="1">
      <w:start w:val="1"/>
      <w:numFmt w:val="bullet"/>
      <w:lvlText w:val=""/>
      <w:lvlJc w:val="left"/>
      <w:pPr>
        <w:tabs>
          <w:tab w:val="num" w:pos="6480"/>
        </w:tabs>
        <w:ind w:left="6480" w:hanging="360"/>
      </w:pPr>
      <w:rPr>
        <w:rFonts w:ascii="Wingdings" w:hAnsi="Wingdings" w:hint="default"/>
      </w:rPr>
    </w:lvl>
  </w:abstractNum>
  <w:abstractNum w:abstractNumId="24">
    <w:nsid w:val="7F274C05"/>
    <w:multiLevelType w:val="hybridMultilevel"/>
    <w:tmpl w:val="2DF45A8A"/>
    <w:lvl w:ilvl="0" w:tplc="0C09000F">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7FBA5FFC"/>
    <w:multiLevelType w:val="hybridMultilevel"/>
    <w:tmpl w:val="34CE4F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3"/>
  </w:num>
  <w:num w:numId="2">
    <w:abstractNumId w:val="1"/>
  </w:num>
  <w:num w:numId="3">
    <w:abstractNumId w:val="11"/>
  </w:num>
  <w:num w:numId="4">
    <w:abstractNumId w:val="0"/>
  </w:num>
  <w:num w:numId="5">
    <w:abstractNumId w:val="22"/>
  </w:num>
  <w:num w:numId="6">
    <w:abstractNumId w:val="18"/>
  </w:num>
  <w:num w:numId="7">
    <w:abstractNumId w:val="10"/>
  </w:num>
  <w:num w:numId="8">
    <w:abstractNumId w:val="20"/>
  </w:num>
  <w:num w:numId="9">
    <w:abstractNumId w:val="12"/>
  </w:num>
  <w:num w:numId="10">
    <w:abstractNumId w:val="9"/>
  </w:num>
  <w:num w:numId="11">
    <w:abstractNumId w:val="17"/>
  </w:num>
  <w:num w:numId="12">
    <w:abstractNumId w:val="8"/>
  </w:num>
  <w:num w:numId="13">
    <w:abstractNumId w:val="2"/>
  </w:num>
  <w:num w:numId="14">
    <w:abstractNumId w:val="3"/>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 w:numId="19">
    <w:abstractNumId w:val="19"/>
  </w:num>
  <w:num w:numId="20">
    <w:abstractNumId w:val="5"/>
  </w:num>
  <w:num w:numId="21">
    <w:abstractNumId w:val="16"/>
  </w:num>
  <w:num w:numId="22">
    <w:abstractNumId w:val="14"/>
  </w:num>
  <w:num w:numId="23">
    <w:abstractNumId w:val="6"/>
  </w:num>
  <w:num w:numId="24">
    <w:abstractNumId w:val="4"/>
  </w:num>
  <w:num w:numId="25">
    <w:abstractNumId w:val="1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220D8C"/>
    <w:rsid w:val="000040E3"/>
    <w:rsid w:val="00005BF2"/>
    <w:rsid w:val="0000692A"/>
    <w:rsid w:val="00010045"/>
    <w:rsid w:val="0001026F"/>
    <w:rsid w:val="000120A8"/>
    <w:rsid w:val="00015D33"/>
    <w:rsid w:val="000177AF"/>
    <w:rsid w:val="0002690A"/>
    <w:rsid w:val="00027753"/>
    <w:rsid w:val="00030632"/>
    <w:rsid w:val="00042050"/>
    <w:rsid w:val="00047CB3"/>
    <w:rsid w:val="00055D3D"/>
    <w:rsid w:val="0007755D"/>
    <w:rsid w:val="00083145"/>
    <w:rsid w:val="0008489C"/>
    <w:rsid w:val="000903D0"/>
    <w:rsid w:val="00093C6D"/>
    <w:rsid w:val="000B47B8"/>
    <w:rsid w:val="000C0F7B"/>
    <w:rsid w:val="000C2503"/>
    <w:rsid w:val="000C3328"/>
    <w:rsid w:val="000C387F"/>
    <w:rsid w:val="000C4340"/>
    <w:rsid w:val="000D55C4"/>
    <w:rsid w:val="000D7ECF"/>
    <w:rsid w:val="000E724C"/>
    <w:rsid w:val="000F0898"/>
    <w:rsid w:val="000F1079"/>
    <w:rsid w:val="000F5270"/>
    <w:rsid w:val="000F64C3"/>
    <w:rsid w:val="001014E2"/>
    <w:rsid w:val="001026C1"/>
    <w:rsid w:val="00107D93"/>
    <w:rsid w:val="00130835"/>
    <w:rsid w:val="00134BF9"/>
    <w:rsid w:val="00136673"/>
    <w:rsid w:val="0013761E"/>
    <w:rsid w:val="001439E9"/>
    <w:rsid w:val="00144617"/>
    <w:rsid w:val="0014571D"/>
    <w:rsid w:val="00170ADE"/>
    <w:rsid w:val="00171227"/>
    <w:rsid w:val="00185362"/>
    <w:rsid w:val="001A3CC3"/>
    <w:rsid w:val="001B6A11"/>
    <w:rsid w:val="001C7F07"/>
    <w:rsid w:val="001D07BE"/>
    <w:rsid w:val="001D5973"/>
    <w:rsid w:val="001E0540"/>
    <w:rsid w:val="001E5346"/>
    <w:rsid w:val="00202C3C"/>
    <w:rsid w:val="00214F42"/>
    <w:rsid w:val="00217AD3"/>
    <w:rsid w:val="00220D8C"/>
    <w:rsid w:val="002230D0"/>
    <w:rsid w:val="002266AE"/>
    <w:rsid w:val="002333C0"/>
    <w:rsid w:val="0023399E"/>
    <w:rsid w:val="00237AE8"/>
    <w:rsid w:val="00241148"/>
    <w:rsid w:val="00244AD2"/>
    <w:rsid w:val="00244CFD"/>
    <w:rsid w:val="00250506"/>
    <w:rsid w:val="00260415"/>
    <w:rsid w:val="00262429"/>
    <w:rsid w:val="00267CD2"/>
    <w:rsid w:val="00280AA0"/>
    <w:rsid w:val="002A2F92"/>
    <w:rsid w:val="002A383E"/>
    <w:rsid w:val="002B5E92"/>
    <w:rsid w:val="002C0B74"/>
    <w:rsid w:val="002C2E66"/>
    <w:rsid w:val="002E1F44"/>
    <w:rsid w:val="002E45AE"/>
    <w:rsid w:val="002F12EC"/>
    <w:rsid w:val="002F190C"/>
    <w:rsid w:val="003117A7"/>
    <w:rsid w:val="0031227D"/>
    <w:rsid w:val="003171A0"/>
    <w:rsid w:val="00320F36"/>
    <w:rsid w:val="0032227C"/>
    <w:rsid w:val="00325A81"/>
    <w:rsid w:val="00327E31"/>
    <w:rsid w:val="00337162"/>
    <w:rsid w:val="003500EA"/>
    <w:rsid w:val="003546C2"/>
    <w:rsid w:val="003617B0"/>
    <w:rsid w:val="003712F5"/>
    <w:rsid w:val="00375A04"/>
    <w:rsid w:val="00390B79"/>
    <w:rsid w:val="00393CBB"/>
    <w:rsid w:val="003B6E9C"/>
    <w:rsid w:val="003B731D"/>
    <w:rsid w:val="003E1F03"/>
    <w:rsid w:val="003E363D"/>
    <w:rsid w:val="003E4EEA"/>
    <w:rsid w:val="003E5E5C"/>
    <w:rsid w:val="003E6B66"/>
    <w:rsid w:val="00400FEB"/>
    <w:rsid w:val="00403192"/>
    <w:rsid w:val="00403D34"/>
    <w:rsid w:val="00417AA4"/>
    <w:rsid w:val="00421C73"/>
    <w:rsid w:val="00427273"/>
    <w:rsid w:val="00431A6F"/>
    <w:rsid w:val="00432D41"/>
    <w:rsid w:val="00440AB6"/>
    <w:rsid w:val="00447156"/>
    <w:rsid w:val="00453388"/>
    <w:rsid w:val="004572F4"/>
    <w:rsid w:val="00463D34"/>
    <w:rsid w:val="00470CE0"/>
    <w:rsid w:val="00471F7C"/>
    <w:rsid w:val="004813FE"/>
    <w:rsid w:val="0048297B"/>
    <w:rsid w:val="00496C73"/>
    <w:rsid w:val="004A1437"/>
    <w:rsid w:val="004A3DD6"/>
    <w:rsid w:val="004A5D36"/>
    <w:rsid w:val="004B0485"/>
    <w:rsid w:val="004C2060"/>
    <w:rsid w:val="004D2A88"/>
    <w:rsid w:val="004D35DA"/>
    <w:rsid w:val="004D7F29"/>
    <w:rsid w:val="004E31E6"/>
    <w:rsid w:val="004E4A77"/>
    <w:rsid w:val="004F1315"/>
    <w:rsid w:val="004F6416"/>
    <w:rsid w:val="00505DB2"/>
    <w:rsid w:val="00511B15"/>
    <w:rsid w:val="00526184"/>
    <w:rsid w:val="005306D0"/>
    <w:rsid w:val="00530F2F"/>
    <w:rsid w:val="00553A4A"/>
    <w:rsid w:val="0056633B"/>
    <w:rsid w:val="00567180"/>
    <w:rsid w:val="00575C51"/>
    <w:rsid w:val="00575DF7"/>
    <w:rsid w:val="00580466"/>
    <w:rsid w:val="00581B49"/>
    <w:rsid w:val="00584667"/>
    <w:rsid w:val="005907FD"/>
    <w:rsid w:val="00592589"/>
    <w:rsid w:val="00594BE4"/>
    <w:rsid w:val="005A0470"/>
    <w:rsid w:val="005A5D7E"/>
    <w:rsid w:val="005A628C"/>
    <w:rsid w:val="005F3756"/>
    <w:rsid w:val="006020A0"/>
    <w:rsid w:val="00605A6E"/>
    <w:rsid w:val="00605ED9"/>
    <w:rsid w:val="00610B56"/>
    <w:rsid w:val="00633FFB"/>
    <w:rsid w:val="00646B32"/>
    <w:rsid w:val="00662D9F"/>
    <w:rsid w:val="0068023B"/>
    <w:rsid w:val="00692336"/>
    <w:rsid w:val="006973FD"/>
    <w:rsid w:val="006A300F"/>
    <w:rsid w:val="006A6516"/>
    <w:rsid w:val="006A7063"/>
    <w:rsid w:val="006B1223"/>
    <w:rsid w:val="006D41DA"/>
    <w:rsid w:val="0070004D"/>
    <w:rsid w:val="007147B1"/>
    <w:rsid w:val="00716544"/>
    <w:rsid w:val="00716B9F"/>
    <w:rsid w:val="00716BCE"/>
    <w:rsid w:val="00721691"/>
    <w:rsid w:val="00733CC4"/>
    <w:rsid w:val="0073625D"/>
    <w:rsid w:val="0073782C"/>
    <w:rsid w:val="007452F7"/>
    <w:rsid w:val="00751989"/>
    <w:rsid w:val="007567E1"/>
    <w:rsid w:val="0076120D"/>
    <w:rsid w:val="00762A80"/>
    <w:rsid w:val="00764E7A"/>
    <w:rsid w:val="00764F95"/>
    <w:rsid w:val="00774EC4"/>
    <w:rsid w:val="00775FFA"/>
    <w:rsid w:val="00780D62"/>
    <w:rsid w:val="00781BE8"/>
    <w:rsid w:val="0079353A"/>
    <w:rsid w:val="007A1C2B"/>
    <w:rsid w:val="007A335B"/>
    <w:rsid w:val="007A3B51"/>
    <w:rsid w:val="007B49B6"/>
    <w:rsid w:val="007B6B11"/>
    <w:rsid w:val="007B7C32"/>
    <w:rsid w:val="007C2DCB"/>
    <w:rsid w:val="007C3D16"/>
    <w:rsid w:val="007C6ABC"/>
    <w:rsid w:val="007D2025"/>
    <w:rsid w:val="007D22FE"/>
    <w:rsid w:val="007D4777"/>
    <w:rsid w:val="007D493A"/>
    <w:rsid w:val="007F3017"/>
    <w:rsid w:val="007F349F"/>
    <w:rsid w:val="00805062"/>
    <w:rsid w:val="008141BF"/>
    <w:rsid w:val="00820286"/>
    <w:rsid w:val="0083000F"/>
    <w:rsid w:val="0083144E"/>
    <w:rsid w:val="008328A7"/>
    <w:rsid w:val="00835E88"/>
    <w:rsid w:val="00852E40"/>
    <w:rsid w:val="00853CFB"/>
    <w:rsid w:val="0086035A"/>
    <w:rsid w:val="008606C5"/>
    <w:rsid w:val="008769D0"/>
    <w:rsid w:val="00894B99"/>
    <w:rsid w:val="008A0D74"/>
    <w:rsid w:val="008A2298"/>
    <w:rsid w:val="008A3CFF"/>
    <w:rsid w:val="008B3071"/>
    <w:rsid w:val="008C2557"/>
    <w:rsid w:val="008D385C"/>
    <w:rsid w:val="008D44E0"/>
    <w:rsid w:val="008E0A17"/>
    <w:rsid w:val="008F255F"/>
    <w:rsid w:val="008F673A"/>
    <w:rsid w:val="00900632"/>
    <w:rsid w:val="00904074"/>
    <w:rsid w:val="009054BD"/>
    <w:rsid w:val="009106F1"/>
    <w:rsid w:val="009107CE"/>
    <w:rsid w:val="00914176"/>
    <w:rsid w:val="00924C1B"/>
    <w:rsid w:val="00936503"/>
    <w:rsid w:val="009452DF"/>
    <w:rsid w:val="00950BC8"/>
    <w:rsid w:val="00952484"/>
    <w:rsid w:val="00955412"/>
    <w:rsid w:val="00957CBA"/>
    <w:rsid w:val="00957D16"/>
    <w:rsid w:val="0096344E"/>
    <w:rsid w:val="00965CFE"/>
    <w:rsid w:val="00967048"/>
    <w:rsid w:val="009678F0"/>
    <w:rsid w:val="00970531"/>
    <w:rsid w:val="00984DE5"/>
    <w:rsid w:val="009939F8"/>
    <w:rsid w:val="009A53F0"/>
    <w:rsid w:val="009A7A36"/>
    <w:rsid w:val="009A7FB1"/>
    <w:rsid w:val="009B5C82"/>
    <w:rsid w:val="009D6B57"/>
    <w:rsid w:val="009E237F"/>
    <w:rsid w:val="009F0B4F"/>
    <w:rsid w:val="009F3A47"/>
    <w:rsid w:val="00A021FF"/>
    <w:rsid w:val="00A101BD"/>
    <w:rsid w:val="00A17000"/>
    <w:rsid w:val="00A21290"/>
    <w:rsid w:val="00A24FBC"/>
    <w:rsid w:val="00A25857"/>
    <w:rsid w:val="00A27FF1"/>
    <w:rsid w:val="00A329B1"/>
    <w:rsid w:val="00A3429C"/>
    <w:rsid w:val="00A64200"/>
    <w:rsid w:val="00A643D8"/>
    <w:rsid w:val="00A647E8"/>
    <w:rsid w:val="00A718B7"/>
    <w:rsid w:val="00A812AD"/>
    <w:rsid w:val="00A91AF0"/>
    <w:rsid w:val="00A93E7D"/>
    <w:rsid w:val="00AB2ABD"/>
    <w:rsid w:val="00AB4BD6"/>
    <w:rsid w:val="00AC1B2C"/>
    <w:rsid w:val="00AC247D"/>
    <w:rsid w:val="00AC756F"/>
    <w:rsid w:val="00AE237D"/>
    <w:rsid w:val="00AE3276"/>
    <w:rsid w:val="00AE3701"/>
    <w:rsid w:val="00AE7F6C"/>
    <w:rsid w:val="00B02372"/>
    <w:rsid w:val="00B03537"/>
    <w:rsid w:val="00B1330C"/>
    <w:rsid w:val="00B16592"/>
    <w:rsid w:val="00B205C1"/>
    <w:rsid w:val="00B20C0E"/>
    <w:rsid w:val="00B25994"/>
    <w:rsid w:val="00B317EA"/>
    <w:rsid w:val="00B33129"/>
    <w:rsid w:val="00B4255E"/>
    <w:rsid w:val="00B46F2D"/>
    <w:rsid w:val="00B600A1"/>
    <w:rsid w:val="00B75906"/>
    <w:rsid w:val="00B8730D"/>
    <w:rsid w:val="00B91DCB"/>
    <w:rsid w:val="00BA74CF"/>
    <w:rsid w:val="00BA7E08"/>
    <w:rsid w:val="00BB2DC8"/>
    <w:rsid w:val="00BB47E1"/>
    <w:rsid w:val="00BB5A8D"/>
    <w:rsid w:val="00BC3B3F"/>
    <w:rsid w:val="00BE439F"/>
    <w:rsid w:val="00BE4C8B"/>
    <w:rsid w:val="00BE68BB"/>
    <w:rsid w:val="00BF002B"/>
    <w:rsid w:val="00BF1941"/>
    <w:rsid w:val="00BF4F90"/>
    <w:rsid w:val="00C13778"/>
    <w:rsid w:val="00C14DCE"/>
    <w:rsid w:val="00C335EE"/>
    <w:rsid w:val="00C34F1D"/>
    <w:rsid w:val="00C4636A"/>
    <w:rsid w:val="00C51DC8"/>
    <w:rsid w:val="00C65527"/>
    <w:rsid w:val="00C655A5"/>
    <w:rsid w:val="00C72FA8"/>
    <w:rsid w:val="00C8364F"/>
    <w:rsid w:val="00C8555A"/>
    <w:rsid w:val="00C90A71"/>
    <w:rsid w:val="00CA0DB5"/>
    <w:rsid w:val="00CA2F5A"/>
    <w:rsid w:val="00CA67E3"/>
    <w:rsid w:val="00CB7280"/>
    <w:rsid w:val="00CB7F41"/>
    <w:rsid w:val="00CC54FA"/>
    <w:rsid w:val="00CC6228"/>
    <w:rsid w:val="00CC6E12"/>
    <w:rsid w:val="00CE0D9C"/>
    <w:rsid w:val="00CE3110"/>
    <w:rsid w:val="00D02142"/>
    <w:rsid w:val="00D0309E"/>
    <w:rsid w:val="00D17511"/>
    <w:rsid w:val="00D210AA"/>
    <w:rsid w:val="00D37D9A"/>
    <w:rsid w:val="00D40DDA"/>
    <w:rsid w:val="00D4634C"/>
    <w:rsid w:val="00D46E80"/>
    <w:rsid w:val="00D550F6"/>
    <w:rsid w:val="00D55480"/>
    <w:rsid w:val="00D5664B"/>
    <w:rsid w:val="00D61C9C"/>
    <w:rsid w:val="00D6235E"/>
    <w:rsid w:val="00D64626"/>
    <w:rsid w:val="00D64849"/>
    <w:rsid w:val="00D70477"/>
    <w:rsid w:val="00D839F4"/>
    <w:rsid w:val="00D85CC5"/>
    <w:rsid w:val="00D92A96"/>
    <w:rsid w:val="00D96EEB"/>
    <w:rsid w:val="00DA20F9"/>
    <w:rsid w:val="00DB466A"/>
    <w:rsid w:val="00DB6C96"/>
    <w:rsid w:val="00DC011E"/>
    <w:rsid w:val="00DC0F09"/>
    <w:rsid w:val="00DD179C"/>
    <w:rsid w:val="00DD7B23"/>
    <w:rsid w:val="00DF1D2B"/>
    <w:rsid w:val="00E1114A"/>
    <w:rsid w:val="00E15197"/>
    <w:rsid w:val="00E15E9D"/>
    <w:rsid w:val="00E166A6"/>
    <w:rsid w:val="00E17DAC"/>
    <w:rsid w:val="00E3415C"/>
    <w:rsid w:val="00E373F3"/>
    <w:rsid w:val="00E42608"/>
    <w:rsid w:val="00E43C9A"/>
    <w:rsid w:val="00E505D9"/>
    <w:rsid w:val="00E51430"/>
    <w:rsid w:val="00E61FEA"/>
    <w:rsid w:val="00E6406B"/>
    <w:rsid w:val="00E7302D"/>
    <w:rsid w:val="00E834C2"/>
    <w:rsid w:val="00E87EB7"/>
    <w:rsid w:val="00E92F16"/>
    <w:rsid w:val="00E978DE"/>
    <w:rsid w:val="00EA408F"/>
    <w:rsid w:val="00EB02FC"/>
    <w:rsid w:val="00EB7F7D"/>
    <w:rsid w:val="00ED3095"/>
    <w:rsid w:val="00EE737E"/>
    <w:rsid w:val="00EF0E1C"/>
    <w:rsid w:val="00F02044"/>
    <w:rsid w:val="00F06878"/>
    <w:rsid w:val="00F074C0"/>
    <w:rsid w:val="00F07F8A"/>
    <w:rsid w:val="00F120D5"/>
    <w:rsid w:val="00F1390E"/>
    <w:rsid w:val="00F1411E"/>
    <w:rsid w:val="00F156E8"/>
    <w:rsid w:val="00F21863"/>
    <w:rsid w:val="00F21CEA"/>
    <w:rsid w:val="00F231FF"/>
    <w:rsid w:val="00F26CDC"/>
    <w:rsid w:val="00F32EE9"/>
    <w:rsid w:val="00F36E71"/>
    <w:rsid w:val="00F534F6"/>
    <w:rsid w:val="00F57891"/>
    <w:rsid w:val="00F653A7"/>
    <w:rsid w:val="00F70C73"/>
    <w:rsid w:val="00F9229C"/>
    <w:rsid w:val="00FA3CAE"/>
    <w:rsid w:val="00FA5291"/>
    <w:rsid w:val="00FB111C"/>
    <w:rsid w:val="00FD19AE"/>
    <w:rsid w:val="00FD3056"/>
    <w:rsid w:val="00FE22E9"/>
    <w:rsid w:val="00FE5A8A"/>
    <w:rsid w:val="00FF0846"/>
    <w:rsid w:val="00FF49BB"/>
    <w:rsid w:val="00FF4BF1"/>
    <w:rsid w:val="00FF7E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D8C"/>
    <w:rPr>
      <w:sz w:val="24"/>
      <w:szCs w:val="24"/>
      <w:lang w:eastAsia="en-AU"/>
    </w:rPr>
  </w:style>
  <w:style w:type="paragraph" w:styleId="Heading1">
    <w:name w:val="heading 1"/>
    <w:basedOn w:val="Normal"/>
    <w:next w:val="Normal"/>
    <w:link w:val="Heading1Char"/>
    <w:qFormat/>
    <w:rsid w:val="00C36605"/>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C36605"/>
    <w:pPr>
      <w:keepNext/>
      <w:keepLines/>
      <w:spacing w:before="200" w:line="276" w:lineRule="auto"/>
      <w:outlineLvl w:val="1"/>
    </w:pPr>
    <w:rPr>
      <w:rFonts w:ascii="Calibri" w:hAnsi="Calibri"/>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D8C"/>
    <w:pPr>
      <w:tabs>
        <w:tab w:val="center" w:pos="4153"/>
        <w:tab w:val="right" w:pos="8306"/>
      </w:tabs>
    </w:pPr>
  </w:style>
  <w:style w:type="paragraph" w:styleId="Footer">
    <w:name w:val="footer"/>
    <w:basedOn w:val="Normal"/>
    <w:rsid w:val="00220D8C"/>
    <w:pPr>
      <w:tabs>
        <w:tab w:val="center" w:pos="4153"/>
        <w:tab w:val="right" w:pos="8306"/>
      </w:tabs>
    </w:pPr>
  </w:style>
  <w:style w:type="character" w:customStyle="1" w:styleId="Heading2Char">
    <w:name w:val="Heading 2 Char"/>
    <w:basedOn w:val="DefaultParagraphFont"/>
    <w:link w:val="Heading2"/>
    <w:locked/>
    <w:rsid w:val="00C36605"/>
    <w:rPr>
      <w:rFonts w:ascii="Calibri" w:hAnsi="Calibri" w:cs="Times New Roman"/>
      <w:b/>
      <w:bCs/>
      <w:color w:val="4F81BD"/>
      <w:sz w:val="22"/>
      <w:szCs w:val="22"/>
    </w:rPr>
  </w:style>
  <w:style w:type="paragraph" w:styleId="BalloonText">
    <w:name w:val="Balloon Text"/>
    <w:basedOn w:val="Normal"/>
    <w:link w:val="BalloonTextChar"/>
    <w:rsid w:val="006B1223"/>
    <w:rPr>
      <w:rFonts w:ascii="Lucida Grande" w:hAnsi="Lucida Grande"/>
      <w:sz w:val="18"/>
      <w:szCs w:val="18"/>
    </w:rPr>
  </w:style>
  <w:style w:type="character" w:customStyle="1" w:styleId="BalloonTextChar">
    <w:name w:val="Balloon Text Char"/>
    <w:basedOn w:val="DefaultParagraphFont"/>
    <w:link w:val="BalloonText"/>
    <w:locked/>
    <w:rsid w:val="006B1223"/>
    <w:rPr>
      <w:rFonts w:ascii="Lucida Grande" w:hAnsi="Lucida Grande" w:cs="Times New Roman"/>
      <w:sz w:val="18"/>
      <w:szCs w:val="18"/>
      <w:lang w:eastAsia="en-AU"/>
    </w:rPr>
  </w:style>
  <w:style w:type="paragraph" w:styleId="NoSpacing">
    <w:name w:val="No Spacing"/>
    <w:uiPriority w:val="99"/>
    <w:qFormat/>
    <w:rsid w:val="006B1223"/>
    <w:rPr>
      <w:rFonts w:ascii="Arial" w:hAnsi="Arial"/>
      <w:sz w:val="22"/>
      <w:szCs w:val="22"/>
      <w:lang w:val="en-US"/>
    </w:rPr>
  </w:style>
  <w:style w:type="character" w:styleId="Hyperlink">
    <w:name w:val="Hyperlink"/>
    <w:basedOn w:val="DefaultParagraphFont"/>
    <w:rsid w:val="00DA1697"/>
    <w:rPr>
      <w:rFonts w:cs="Times New Roman"/>
      <w:color w:val="0000FF"/>
      <w:u w:val="single"/>
    </w:rPr>
  </w:style>
  <w:style w:type="character" w:customStyle="1" w:styleId="Heading1Char">
    <w:name w:val="Heading 1 Char"/>
    <w:basedOn w:val="DefaultParagraphFont"/>
    <w:link w:val="Heading1"/>
    <w:locked/>
    <w:rsid w:val="00C36605"/>
    <w:rPr>
      <w:rFonts w:ascii="Calibri" w:hAnsi="Calibri" w:cs="Times New Roman"/>
      <w:b/>
      <w:bCs/>
      <w:color w:val="345A8A"/>
      <w:sz w:val="32"/>
      <w:szCs w:val="32"/>
      <w:lang w:eastAsia="en-AU"/>
    </w:rPr>
  </w:style>
  <w:style w:type="paragraph" w:customStyle="1" w:styleId="nospacing0">
    <w:name w:val="nospacing"/>
    <w:basedOn w:val="Normal"/>
    <w:rsid w:val="00EF0385"/>
  </w:style>
  <w:style w:type="character" w:customStyle="1" w:styleId="HeaderChar">
    <w:name w:val="Header Char"/>
    <w:basedOn w:val="DefaultParagraphFont"/>
    <w:link w:val="Header"/>
    <w:uiPriority w:val="99"/>
    <w:rsid w:val="008F54D4"/>
    <w:rPr>
      <w:sz w:val="24"/>
      <w:szCs w:val="24"/>
    </w:rPr>
  </w:style>
  <w:style w:type="character" w:styleId="FollowedHyperlink">
    <w:name w:val="FollowedHyperlink"/>
    <w:basedOn w:val="DefaultParagraphFont"/>
    <w:rsid w:val="006D6745"/>
    <w:rPr>
      <w:color w:val="800080"/>
      <w:u w:val="single"/>
    </w:rPr>
  </w:style>
  <w:style w:type="paragraph" w:customStyle="1" w:styleId="Default">
    <w:name w:val="Default"/>
    <w:rsid w:val="008F6FF8"/>
    <w:pPr>
      <w:autoSpaceDE w:val="0"/>
      <w:autoSpaceDN w:val="0"/>
      <w:adjustRightInd w:val="0"/>
    </w:pPr>
    <w:rPr>
      <w:rFonts w:ascii="Arial" w:hAnsi="Arial" w:cs="Arial"/>
      <w:color w:val="000000"/>
      <w:sz w:val="24"/>
      <w:szCs w:val="24"/>
      <w:lang w:eastAsia="en-AU"/>
    </w:rPr>
  </w:style>
  <w:style w:type="paragraph" w:customStyle="1" w:styleId="AHPRAHeadline">
    <w:name w:val="AHPRA Headline"/>
    <w:basedOn w:val="Normal"/>
    <w:qFormat/>
    <w:rsid w:val="00967048"/>
    <w:pPr>
      <w:spacing w:after="200"/>
    </w:pPr>
    <w:rPr>
      <w:rFonts w:ascii="Arial" w:eastAsia="Cambria" w:hAnsi="Arial"/>
      <w:color w:val="008EC4"/>
      <w:sz w:val="28"/>
      <w:lang w:val="en-US" w:eastAsia="en-US"/>
    </w:rPr>
  </w:style>
  <w:style w:type="character" w:styleId="CommentReference">
    <w:name w:val="annotation reference"/>
    <w:basedOn w:val="DefaultParagraphFont"/>
    <w:rsid w:val="00967048"/>
    <w:rPr>
      <w:sz w:val="16"/>
      <w:szCs w:val="16"/>
    </w:rPr>
  </w:style>
  <w:style w:type="paragraph" w:styleId="CommentText">
    <w:name w:val="annotation text"/>
    <w:basedOn w:val="Normal"/>
    <w:link w:val="CommentTextChar"/>
    <w:rsid w:val="00967048"/>
    <w:rPr>
      <w:sz w:val="20"/>
      <w:szCs w:val="20"/>
    </w:rPr>
  </w:style>
  <w:style w:type="character" w:customStyle="1" w:styleId="CommentTextChar">
    <w:name w:val="Comment Text Char"/>
    <w:basedOn w:val="DefaultParagraphFont"/>
    <w:link w:val="CommentText"/>
    <w:rsid w:val="00967048"/>
    <w:rPr>
      <w:lang w:eastAsia="en-AU"/>
    </w:rPr>
  </w:style>
  <w:style w:type="paragraph" w:styleId="CommentSubject">
    <w:name w:val="annotation subject"/>
    <w:basedOn w:val="CommentText"/>
    <w:next w:val="CommentText"/>
    <w:link w:val="CommentSubjectChar"/>
    <w:rsid w:val="00967048"/>
    <w:rPr>
      <w:b/>
      <w:bCs/>
    </w:rPr>
  </w:style>
  <w:style w:type="character" w:customStyle="1" w:styleId="CommentSubjectChar">
    <w:name w:val="Comment Subject Char"/>
    <w:basedOn w:val="CommentTextChar"/>
    <w:link w:val="CommentSubject"/>
    <w:rsid w:val="00967048"/>
    <w:rPr>
      <w:b/>
      <w:bCs/>
    </w:rPr>
  </w:style>
  <w:style w:type="paragraph" w:styleId="Revision">
    <w:name w:val="Revision"/>
    <w:hidden/>
    <w:uiPriority w:val="71"/>
    <w:rsid w:val="007567E1"/>
    <w:rPr>
      <w:sz w:val="24"/>
      <w:szCs w:val="24"/>
      <w:lang w:eastAsia="en-AU"/>
    </w:rPr>
  </w:style>
  <w:style w:type="character" w:customStyle="1" w:styleId="apple-style-span">
    <w:name w:val="apple-style-span"/>
    <w:basedOn w:val="DefaultParagraphFont"/>
    <w:rsid w:val="003500EA"/>
  </w:style>
  <w:style w:type="character" w:customStyle="1" w:styleId="apple-converted-space">
    <w:name w:val="apple-converted-space"/>
    <w:basedOn w:val="DefaultParagraphFont"/>
    <w:rsid w:val="00B46F2D"/>
  </w:style>
  <w:style w:type="character" w:styleId="FootnoteReference">
    <w:name w:val="footnote reference"/>
    <w:basedOn w:val="DefaultParagraphFont"/>
    <w:uiPriority w:val="99"/>
    <w:unhideWhenUsed/>
    <w:rsid w:val="00DF1D2B"/>
    <w:rPr>
      <w:vertAlign w:val="superscript"/>
    </w:rPr>
  </w:style>
  <w:style w:type="paragraph" w:styleId="ListParagraph">
    <w:name w:val="List Paragraph"/>
    <w:basedOn w:val="Normal"/>
    <w:link w:val="ListParagraphChar"/>
    <w:uiPriority w:val="34"/>
    <w:qFormat/>
    <w:rsid w:val="00015D33"/>
    <w:pPr>
      <w:ind w:left="720"/>
      <w:contextualSpacing/>
    </w:pPr>
  </w:style>
  <w:style w:type="paragraph" w:customStyle="1" w:styleId="AHPRAbody">
    <w:name w:val="AHPRA body"/>
    <w:basedOn w:val="Normal"/>
    <w:link w:val="AHPRAbodyChar"/>
    <w:qFormat/>
    <w:rsid w:val="00F653A7"/>
    <w:pPr>
      <w:spacing w:after="200"/>
    </w:pPr>
    <w:rPr>
      <w:rFonts w:ascii="Arial" w:eastAsia="Cambria" w:hAnsi="Arial"/>
      <w:sz w:val="20"/>
      <w:lang w:val="en-US" w:eastAsia="en-US"/>
    </w:rPr>
  </w:style>
  <w:style w:type="paragraph" w:customStyle="1" w:styleId="AHPRASubhead">
    <w:name w:val="AHPRA Subhead"/>
    <w:basedOn w:val="Normal"/>
    <w:qFormat/>
    <w:rsid w:val="00F653A7"/>
    <w:pPr>
      <w:spacing w:after="200"/>
    </w:pPr>
    <w:rPr>
      <w:rFonts w:ascii="Arial" w:eastAsiaTheme="minorHAnsi" w:hAnsi="Arial" w:cstheme="minorBidi"/>
      <w:b/>
      <w:color w:val="008EC4"/>
      <w:sz w:val="20"/>
      <w:lang w:val="en-US" w:eastAsia="en-US"/>
    </w:rPr>
  </w:style>
  <w:style w:type="character" w:customStyle="1" w:styleId="AHPRAbodyChar">
    <w:name w:val="AHPRA body Char"/>
    <w:basedOn w:val="DefaultParagraphFont"/>
    <w:link w:val="AHPRAbody"/>
    <w:rsid w:val="00F653A7"/>
    <w:rPr>
      <w:rFonts w:ascii="Arial" w:eastAsia="Cambria" w:hAnsi="Arial"/>
      <w:szCs w:val="24"/>
      <w:lang w:val="en-US"/>
    </w:rPr>
  </w:style>
  <w:style w:type="paragraph" w:customStyle="1" w:styleId="AHPRABulletText">
    <w:name w:val="AHPRA Bullet Text"/>
    <w:basedOn w:val="AHPRAbody"/>
    <w:next w:val="AHPRAbody"/>
    <w:qFormat/>
    <w:rsid w:val="00CB7280"/>
    <w:pPr>
      <w:numPr>
        <w:numId w:val="11"/>
      </w:numPr>
      <w:tabs>
        <w:tab w:val="clear" w:pos="284"/>
        <w:tab w:val="num" w:pos="360"/>
      </w:tabs>
      <w:ind w:left="0" w:firstLine="0"/>
    </w:pPr>
  </w:style>
  <w:style w:type="paragraph" w:customStyle="1" w:styleId="AHPRADocumenttitle">
    <w:name w:val="AHPRA Document title"/>
    <w:basedOn w:val="Normal"/>
    <w:rsid w:val="0048297B"/>
    <w:pPr>
      <w:spacing w:before="200" w:after="200"/>
      <w:outlineLvl w:val="0"/>
    </w:pPr>
    <w:rPr>
      <w:rFonts w:ascii="Arial" w:eastAsia="Cambria" w:hAnsi="Arial" w:cs="Arial"/>
      <w:color w:val="00BCE4"/>
      <w:sz w:val="32"/>
      <w:szCs w:val="52"/>
      <w:lang w:eastAsia="en-US"/>
    </w:rPr>
  </w:style>
  <w:style w:type="paragraph" w:customStyle="1" w:styleId="AHPRASubheading">
    <w:name w:val="AHPRA Subheading"/>
    <w:basedOn w:val="Normal"/>
    <w:qFormat/>
    <w:rsid w:val="0048297B"/>
    <w:pPr>
      <w:spacing w:before="200" w:after="200"/>
    </w:pPr>
    <w:rPr>
      <w:rFonts w:ascii="Arial" w:eastAsia="Cambria" w:hAnsi="Arial"/>
      <w:b/>
      <w:color w:val="007DC3"/>
      <w:sz w:val="20"/>
      <w:lang w:eastAsia="en-US"/>
    </w:rPr>
  </w:style>
  <w:style w:type="paragraph" w:customStyle="1" w:styleId="xpara">
    <w:name w:val="x_para"/>
    <w:basedOn w:val="Normal"/>
    <w:rsid w:val="00C72FA8"/>
    <w:pPr>
      <w:spacing w:before="100" w:beforeAutospacing="1" w:after="100" w:afterAutospacing="1"/>
    </w:pPr>
    <w:rPr>
      <w:lang w:eastAsia="ja-JP"/>
    </w:rPr>
  </w:style>
  <w:style w:type="paragraph" w:customStyle="1" w:styleId="xmsonormal">
    <w:name w:val="x_msonormal"/>
    <w:basedOn w:val="Normal"/>
    <w:rsid w:val="00107D93"/>
    <w:pPr>
      <w:spacing w:before="100" w:beforeAutospacing="1" w:after="100" w:afterAutospacing="1"/>
    </w:pPr>
    <w:rPr>
      <w:lang w:eastAsia="ja-JP"/>
    </w:rPr>
  </w:style>
  <w:style w:type="character" w:customStyle="1" w:styleId="xapple-style-span">
    <w:name w:val="x_apple-style-span"/>
    <w:basedOn w:val="DefaultParagraphFont"/>
    <w:rsid w:val="00107D93"/>
  </w:style>
  <w:style w:type="character" w:styleId="Emphasis">
    <w:name w:val="Emphasis"/>
    <w:basedOn w:val="DefaultParagraphFont"/>
    <w:uiPriority w:val="20"/>
    <w:qFormat/>
    <w:locked/>
    <w:rsid w:val="00B25994"/>
    <w:rPr>
      <w:i/>
      <w:iCs/>
    </w:rPr>
  </w:style>
  <w:style w:type="paragraph" w:customStyle="1" w:styleId="AHPRAitemheading">
    <w:name w:val="AHPRA item heading"/>
    <w:basedOn w:val="AHPRASubheading"/>
    <w:next w:val="Normal"/>
    <w:rsid w:val="000C387F"/>
    <w:pPr>
      <w:numPr>
        <w:numId w:val="18"/>
      </w:numPr>
    </w:pPr>
    <w:rPr>
      <w:lang w:val="en-US"/>
    </w:rPr>
  </w:style>
  <w:style w:type="paragraph" w:customStyle="1" w:styleId="AHPRAitemlevel2">
    <w:name w:val="AHPRA item level 2"/>
    <w:basedOn w:val="AHPRASubheading"/>
    <w:link w:val="AHPRAitemlevel2Char"/>
    <w:rsid w:val="000C387F"/>
    <w:pPr>
      <w:numPr>
        <w:ilvl w:val="1"/>
        <w:numId w:val="18"/>
      </w:numPr>
    </w:pPr>
    <w:rPr>
      <w:color w:val="auto"/>
      <w:lang w:val="en-US"/>
    </w:rPr>
  </w:style>
  <w:style w:type="paragraph" w:customStyle="1" w:styleId="111">
    <w:name w:val="1.1.1"/>
    <w:basedOn w:val="AHPRAitemlevel2"/>
    <w:uiPriority w:val="1"/>
    <w:qFormat/>
    <w:rsid w:val="000C387F"/>
    <w:pPr>
      <w:numPr>
        <w:ilvl w:val="2"/>
      </w:numPr>
      <w:tabs>
        <w:tab w:val="clear" w:pos="1134"/>
        <w:tab w:val="num" w:pos="2160"/>
      </w:tabs>
      <w:ind w:left="2160" w:hanging="360"/>
    </w:pPr>
  </w:style>
  <w:style w:type="character" w:customStyle="1" w:styleId="AHPRAitemlevel2Char">
    <w:name w:val="AHPRA item level 2 Char"/>
    <w:basedOn w:val="DefaultParagraphFont"/>
    <w:link w:val="AHPRAitemlevel2"/>
    <w:rsid w:val="000C387F"/>
    <w:rPr>
      <w:rFonts w:ascii="Arial" w:eastAsia="Cambria" w:hAnsi="Arial"/>
      <w:b/>
      <w:szCs w:val="24"/>
      <w:lang w:val="en-US"/>
    </w:rPr>
  </w:style>
  <w:style w:type="paragraph" w:customStyle="1" w:styleId="AHPRABulletlevel1">
    <w:name w:val="AHPRA Bullet level 1"/>
    <w:basedOn w:val="Normal"/>
    <w:qFormat/>
    <w:rsid w:val="00D6235E"/>
    <w:pPr>
      <w:numPr>
        <w:numId w:val="22"/>
      </w:numPr>
      <w:ind w:left="369" w:hanging="369"/>
    </w:pPr>
    <w:rPr>
      <w:rFonts w:ascii="Arial" w:eastAsia="Cambria" w:hAnsi="Arial"/>
      <w:sz w:val="20"/>
      <w:lang w:eastAsia="en-US"/>
    </w:rPr>
  </w:style>
  <w:style w:type="character" w:customStyle="1" w:styleId="ListParagraphChar">
    <w:name w:val="List Paragraph Char"/>
    <w:link w:val="ListParagraph"/>
    <w:uiPriority w:val="34"/>
    <w:locked/>
    <w:rsid w:val="00ED3095"/>
    <w:rPr>
      <w:sz w:val="24"/>
      <w:szCs w:val="24"/>
      <w:lang w:eastAsia="en-AU"/>
    </w:rPr>
  </w:style>
  <w:style w:type="table" w:styleId="TableGrid">
    <w:name w:val="Table Grid"/>
    <w:basedOn w:val="TableNormal"/>
    <w:rsid w:val="007B6B11"/>
    <w:rPr>
      <w:rFonts w:ascii="Cambria" w:eastAsia="Cambria" w:hAnsi="Cambr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418593">
      <w:bodyDiv w:val="1"/>
      <w:marLeft w:val="0"/>
      <w:marRight w:val="0"/>
      <w:marTop w:val="0"/>
      <w:marBottom w:val="0"/>
      <w:divBdr>
        <w:top w:val="none" w:sz="0" w:space="0" w:color="auto"/>
        <w:left w:val="none" w:sz="0" w:space="0" w:color="auto"/>
        <w:bottom w:val="none" w:sz="0" w:space="0" w:color="auto"/>
        <w:right w:val="none" w:sz="0" w:space="0" w:color="auto"/>
      </w:divBdr>
    </w:div>
    <w:div w:id="127555821">
      <w:bodyDiv w:val="1"/>
      <w:marLeft w:val="0"/>
      <w:marRight w:val="0"/>
      <w:marTop w:val="0"/>
      <w:marBottom w:val="0"/>
      <w:divBdr>
        <w:top w:val="none" w:sz="0" w:space="0" w:color="auto"/>
        <w:left w:val="none" w:sz="0" w:space="0" w:color="auto"/>
        <w:bottom w:val="none" w:sz="0" w:space="0" w:color="auto"/>
        <w:right w:val="none" w:sz="0" w:space="0" w:color="auto"/>
      </w:divBdr>
    </w:div>
    <w:div w:id="645860929">
      <w:bodyDiv w:val="1"/>
      <w:marLeft w:val="0"/>
      <w:marRight w:val="0"/>
      <w:marTop w:val="0"/>
      <w:marBottom w:val="0"/>
      <w:divBdr>
        <w:top w:val="none" w:sz="0" w:space="0" w:color="auto"/>
        <w:left w:val="none" w:sz="0" w:space="0" w:color="auto"/>
        <w:bottom w:val="none" w:sz="0" w:space="0" w:color="auto"/>
        <w:right w:val="none" w:sz="0" w:space="0" w:color="auto"/>
      </w:divBdr>
      <w:divsChild>
        <w:div w:id="1794207703">
          <w:marLeft w:val="0"/>
          <w:marRight w:val="0"/>
          <w:marTop w:val="0"/>
          <w:marBottom w:val="0"/>
          <w:divBdr>
            <w:top w:val="none" w:sz="0" w:space="0" w:color="auto"/>
            <w:left w:val="none" w:sz="0" w:space="0" w:color="auto"/>
            <w:bottom w:val="none" w:sz="0" w:space="0" w:color="auto"/>
            <w:right w:val="none" w:sz="0" w:space="0" w:color="auto"/>
          </w:divBdr>
          <w:divsChild>
            <w:div w:id="514618225">
              <w:marLeft w:val="0"/>
              <w:marRight w:val="0"/>
              <w:marTop w:val="0"/>
              <w:marBottom w:val="0"/>
              <w:divBdr>
                <w:top w:val="none" w:sz="0" w:space="0" w:color="auto"/>
                <w:left w:val="none" w:sz="0" w:space="0" w:color="auto"/>
                <w:bottom w:val="none" w:sz="0" w:space="0" w:color="auto"/>
                <w:right w:val="none" w:sz="0" w:space="0" w:color="auto"/>
              </w:divBdr>
              <w:divsChild>
                <w:div w:id="1423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1809">
      <w:bodyDiv w:val="1"/>
      <w:marLeft w:val="0"/>
      <w:marRight w:val="0"/>
      <w:marTop w:val="0"/>
      <w:marBottom w:val="0"/>
      <w:divBdr>
        <w:top w:val="none" w:sz="0" w:space="0" w:color="auto"/>
        <w:left w:val="none" w:sz="0" w:space="0" w:color="auto"/>
        <w:bottom w:val="none" w:sz="0" w:space="0" w:color="auto"/>
        <w:right w:val="none" w:sz="0" w:space="0" w:color="auto"/>
      </w:divBdr>
    </w:div>
    <w:div w:id="894587860">
      <w:bodyDiv w:val="1"/>
      <w:marLeft w:val="0"/>
      <w:marRight w:val="0"/>
      <w:marTop w:val="0"/>
      <w:marBottom w:val="0"/>
      <w:divBdr>
        <w:top w:val="none" w:sz="0" w:space="0" w:color="auto"/>
        <w:left w:val="none" w:sz="0" w:space="0" w:color="auto"/>
        <w:bottom w:val="none" w:sz="0" w:space="0" w:color="auto"/>
        <w:right w:val="none" w:sz="0" w:space="0" w:color="auto"/>
      </w:divBdr>
      <w:divsChild>
        <w:div w:id="1831942376">
          <w:marLeft w:val="0"/>
          <w:marRight w:val="0"/>
          <w:marTop w:val="0"/>
          <w:marBottom w:val="0"/>
          <w:divBdr>
            <w:top w:val="none" w:sz="0" w:space="0" w:color="auto"/>
            <w:left w:val="none" w:sz="0" w:space="0" w:color="auto"/>
            <w:bottom w:val="none" w:sz="0" w:space="0" w:color="auto"/>
            <w:right w:val="none" w:sz="0" w:space="0" w:color="auto"/>
          </w:divBdr>
        </w:div>
      </w:divsChild>
    </w:div>
    <w:div w:id="896162228">
      <w:bodyDiv w:val="1"/>
      <w:marLeft w:val="0"/>
      <w:marRight w:val="0"/>
      <w:marTop w:val="0"/>
      <w:marBottom w:val="0"/>
      <w:divBdr>
        <w:top w:val="none" w:sz="0" w:space="0" w:color="auto"/>
        <w:left w:val="none" w:sz="0" w:space="0" w:color="auto"/>
        <w:bottom w:val="none" w:sz="0" w:space="0" w:color="auto"/>
        <w:right w:val="none" w:sz="0" w:space="0" w:color="auto"/>
      </w:divBdr>
    </w:div>
    <w:div w:id="915944000">
      <w:bodyDiv w:val="1"/>
      <w:marLeft w:val="0"/>
      <w:marRight w:val="0"/>
      <w:marTop w:val="0"/>
      <w:marBottom w:val="0"/>
      <w:divBdr>
        <w:top w:val="none" w:sz="0" w:space="0" w:color="auto"/>
        <w:left w:val="none" w:sz="0" w:space="0" w:color="auto"/>
        <w:bottom w:val="none" w:sz="0" w:space="0" w:color="auto"/>
        <w:right w:val="none" w:sz="0" w:space="0" w:color="auto"/>
      </w:divBdr>
      <w:divsChild>
        <w:div w:id="2136630928">
          <w:marLeft w:val="0"/>
          <w:marRight w:val="0"/>
          <w:marTop w:val="0"/>
          <w:marBottom w:val="0"/>
          <w:divBdr>
            <w:top w:val="none" w:sz="0" w:space="0" w:color="auto"/>
            <w:left w:val="none" w:sz="0" w:space="0" w:color="auto"/>
            <w:bottom w:val="none" w:sz="0" w:space="0" w:color="auto"/>
            <w:right w:val="none" w:sz="0" w:space="0" w:color="auto"/>
          </w:divBdr>
        </w:div>
      </w:divsChild>
    </w:div>
    <w:div w:id="1256816198">
      <w:bodyDiv w:val="1"/>
      <w:marLeft w:val="0"/>
      <w:marRight w:val="0"/>
      <w:marTop w:val="0"/>
      <w:marBottom w:val="0"/>
      <w:divBdr>
        <w:top w:val="none" w:sz="0" w:space="0" w:color="auto"/>
        <w:left w:val="none" w:sz="0" w:space="0" w:color="auto"/>
        <w:bottom w:val="none" w:sz="0" w:space="0" w:color="auto"/>
        <w:right w:val="none" w:sz="0" w:space="0" w:color="auto"/>
      </w:divBdr>
      <w:divsChild>
        <w:div w:id="529802244">
          <w:marLeft w:val="0"/>
          <w:marRight w:val="0"/>
          <w:marTop w:val="0"/>
          <w:marBottom w:val="0"/>
          <w:divBdr>
            <w:top w:val="none" w:sz="0" w:space="0" w:color="auto"/>
            <w:left w:val="none" w:sz="0" w:space="0" w:color="auto"/>
            <w:bottom w:val="none" w:sz="0" w:space="0" w:color="auto"/>
            <w:right w:val="none" w:sz="0" w:space="0" w:color="auto"/>
          </w:divBdr>
          <w:divsChild>
            <w:div w:id="314266957">
              <w:marLeft w:val="0"/>
              <w:marRight w:val="0"/>
              <w:marTop w:val="0"/>
              <w:marBottom w:val="0"/>
              <w:divBdr>
                <w:top w:val="none" w:sz="0" w:space="0" w:color="auto"/>
                <w:left w:val="none" w:sz="0" w:space="0" w:color="auto"/>
                <w:bottom w:val="none" w:sz="0" w:space="0" w:color="auto"/>
                <w:right w:val="none" w:sz="0" w:space="0" w:color="auto"/>
              </w:divBdr>
            </w:div>
            <w:div w:id="1929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9609">
      <w:bodyDiv w:val="1"/>
      <w:marLeft w:val="0"/>
      <w:marRight w:val="0"/>
      <w:marTop w:val="0"/>
      <w:marBottom w:val="0"/>
      <w:divBdr>
        <w:top w:val="none" w:sz="0" w:space="0" w:color="auto"/>
        <w:left w:val="none" w:sz="0" w:space="0" w:color="auto"/>
        <w:bottom w:val="none" w:sz="0" w:space="0" w:color="auto"/>
        <w:right w:val="none" w:sz="0" w:space="0" w:color="auto"/>
      </w:divBdr>
    </w:div>
    <w:div w:id="1622108469">
      <w:bodyDiv w:val="1"/>
      <w:marLeft w:val="0"/>
      <w:marRight w:val="0"/>
      <w:marTop w:val="0"/>
      <w:marBottom w:val="0"/>
      <w:divBdr>
        <w:top w:val="none" w:sz="0" w:space="0" w:color="auto"/>
        <w:left w:val="none" w:sz="0" w:space="0" w:color="auto"/>
        <w:bottom w:val="none" w:sz="0" w:space="0" w:color="auto"/>
        <w:right w:val="none" w:sz="0" w:space="0" w:color="auto"/>
      </w:divBdr>
      <w:divsChild>
        <w:div w:id="1918441760">
          <w:marLeft w:val="0"/>
          <w:marRight w:val="0"/>
          <w:marTop w:val="0"/>
          <w:marBottom w:val="0"/>
          <w:divBdr>
            <w:top w:val="none" w:sz="0" w:space="0" w:color="auto"/>
            <w:left w:val="none" w:sz="0" w:space="0" w:color="auto"/>
            <w:bottom w:val="none" w:sz="0" w:space="0" w:color="auto"/>
            <w:right w:val="none" w:sz="0" w:space="0" w:color="auto"/>
          </w:divBdr>
        </w:div>
      </w:divsChild>
    </w:div>
    <w:div w:id="1874417379">
      <w:bodyDiv w:val="1"/>
      <w:marLeft w:val="0"/>
      <w:marRight w:val="0"/>
      <w:marTop w:val="0"/>
      <w:marBottom w:val="0"/>
      <w:divBdr>
        <w:top w:val="none" w:sz="0" w:space="0" w:color="auto"/>
        <w:left w:val="none" w:sz="0" w:space="0" w:color="auto"/>
        <w:bottom w:val="none" w:sz="0" w:space="0" w:color="auto"/>
        <w:right w:val="none" w:sz="0" w:space="0" w:color="auto"/>
      </w:divBdr>
    </w:div>
    <w:div w:id="1916357969">
      <w:bodyDiv w:val="1"/>
      <w:marLeft w:val="0"/>
      <w:marRight w:val="0"/>
      <w:marTop w:val="0"/>
      <w:marBottom w:val="0"/>
      <w:divBdr>
        <w:top w:val="none" w:sz="0" w:space="0" w:color="auto"/>
        <w:left w:val="none" w:sz="0" w:space="0" w:color="auto"/>
        <w:bottom w:val="none" w:sz="0" w:space="0" w:color="auto"/>
        <w:right w:val="none" w:sz="0" w:space="0" w:color="auto"/>
      </w:divBdr>
    </w:div>
    <w:div w:id="199213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pra.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teopathyboard.gov.au/News/Newsletter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ardappoint@ahpra.gov.au" TargetMode="External"/><Relationship Id="rId5" Type="http://schemas.openxmlformats.org/officeDocument/2006/relationships/webSettings" Target="webSettings.xml"/><Relationship Id="rId15" Type="http://schemas.openxmlformats.org/officeDocument/2006/relationships/hyperlink" Target="mailto:standard.consultation@ahpra.gov.au" TargetMode="External"/><Relationship Id="rId10" Type="http://schemas.openxmlformats.org/officeDocument/2006/relationships/hyperlink" Target="http://www.ahpra.gov.au/Health-Professions/Board-member-recruitmen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steopathyboard.gov.au/News/Newsletters.aspx" TargetMode="External"/><Relationship Id="rId14" Type="http://schemas.openxmlformats.org/officeDocument/2006/relationships/hyperlink" Target="http://www.osteopathyboard.gov.au/News/Current-Consult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65FB6-A833-4FE7-9040-2E8F9DDE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 of the Osteopathy Board of Australia - 25 July 2013</vt:lpstr>
    </vt:vector>
  </TitlesOfParts>
  <Company>Department of Human Services</Company>
  <LinksUpToDate>false</LinksUpToDate>
  <CharactersWithSpaces>5911</CharactersWithSpaces>
  <SharedDoc>false</SharedDoc>
  <HLinks>
    <vt:vector size="6" baseType="variant">
      <vt:variant>
        <vt:i4>7209020</vt:i4>
      </vt:variant>
      <vt:variant>
        <vt:i4>0</vt:i4>
      </vt:variant>
      <vt:variant>
        <vt:i4>0</vt:i4>
      </vt:variant>
      <vt:variant>
        <vt:i4>5</vt:i4>
      </vt:variant>
      <vt:variant>
        <vt:lpwstr>http://www.osteopathyboard.gov.au/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- 28 November 2013</dc:title>
  <dc:subject>Communique</dc:subject>
  <dc:creator>Osteopathy Board of Australia</dc:creator>
  <cp:keywords>28 November 2013</cp:keywords>
  <cp:lastModifiedBy>Tara Johnson</cp:lastModifiedBy>
  <cp:revision>2</cp:revision>
  <cp:lastPrinted>2013-09-11T04:25:00Z</cp:lastPrinted>
  <dcterms:created xsi:type="dcterms:W3CDTF">2013-12-09T03:07:00Z</dcterms:created>
  <dcterms:modified xsi:type="dcterms:W3CDTF">2013-12-09T03:07:00Z</dcterms:modified>
</cp:coreProperties>
</file>