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rsidP="00A27FF1">
      <w:pPr>
        <w:pStyle w:val="Header"/>
        <w:jc w:val="right"/>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511B15" w:rsidRDefault="007B6B11">
      <w:pPr>
        <w:pStyle w:val="Heading2"/>
        <w:rPr>
          <w:rFonts w:ascii="Arial" w:hAnsi="Arial" w:cs="Arial"/>
          <w:color w:val="7F7F7F" w:themeColor="text1" w:themeTint="80"/>
          <w:sz w:val="28"/>
          <w:szCs w:val="28"/>
        </w:rPr>
      </w:pPr>
      <w:r>
        <w:rPr>
          <w:rFonts w:ascii="Arial" w:hAnsi="Arial" w:cs="Arial"/>
          <w:color w:val="7F7F7F" w:themeColor="text1" w:themeTint="80"/>
          <w:sz w:val="28"/>
          <w:szCs w:val="28"/>
        </w:rPr>
        <w:t>26 September</w:t>
      </w:r>
      <w:r w:rsidR="00E3415C">
        <w:rPr>
          <w:rFonts w:ascii="Arial" w:hAnsi="Arial" w:cs="Arial"/>
          <w:color w:val="7F7F7F" w:themeColor="text1" w:themeTint="80"/>
          <w:sz w:val="28"/>
          <w:szCs w:val="28"/>
        </w:rPr>
        <w:t xml:space="preserve"> 2013</w:t>
      </w:r>
      <w:r w:rsidR="00AE3701" w:rsidRPr="00F1411E">
        <w:rPr>
          <w:rFonts w:ascii="Arial" w:hAnsi="Arial" w:cs="Arial"/>
          <w:color w:val="7F7F7F" w:themeColor="text1" w:themeTint="80"/>
          <w:sz w:val="28"/>
          <w:szCs w:val="28"/>
        </w:rPr>
        <w:t xml:space="preserve"> </w:t>
      </w:r>
      <w:r w:rsidR="00250506">
        <w:rPr>
          <w:rFonts w:ascii="Arial" w:hAnsi="Arial" w:cs="Arial"/>
          <w:color w:val="7F7F7F" w:themeColor="text1" w:themeTint="80"/>
          <w:sz w:val="28"/>
          <w:szCs w:val="28"/>
        </w:rPr>
        <w:t>m</w:t>
      </w:r>
      <w:r w:rsidR="00AE3701" w:rsidRPr="00F1411E">
        <w:rPr>
          <w:rFonts w:ascii="Arial" w:hAnsi="Arial" w:cs="Arial"/>
          <w:color w:val="7F7F7F" w:themeColor="text1" w:themeTint="80"/>
          <w:sz w:val="28"/>
          <w:szCs w:val="28"/>
        </w:rPr>
        <w:t xml:space="preserve">eeting of the Osteopathy Board of Australia </w:t>
      </w:r>
    </w:p>
    <w:p w:rsidR="00511B15" w:rsidRDefault="00DF1D2B">
      <w:pPr>
        <w:pStyle w:val="AHPRAbody"/>
        <w:rPr>
          <w:lang w:val="en-GB"/>
        </w:rPr>
      </w:pPr>
      <w:r>
        <w:rPr>
          <w:rFonts w:cs="Arial"/>
          <w:color w:val="000000"/>
          <w:szCs w:val="20"/>
        </w:rPr>
        <w:t xml:space="preserve">The </w:t>
      </w:r>
      <w:r w:rsidR="00D37D9A">
        <w:rPr>
          <w:rFonts w:cs="Arial"/>
          <w:color w:val="000000"/>
          <w:szCs w:val="20"/>
        </w:rPr>
        <w:t>4</w:t>
      </w:r>
      <w:r w:rsidR="007B6B11">
        <w:rPr>
          <w:rFonts w:cs="Arial"/>
          <w:color w:val="000000"/>
          <w:szCs w:val="20"/>
        </w:rPr>
        <w:t>9</w:t>
      </w:r>
      <w:r w:rsidR="00AE3276">
        <w:rPr>
          <w:rFonts w:cs="Arial"/>
          <w:color w:val="000000"/>
          <w:szCs w:val="20"/>
          <w:vertAlign w:val="superscript"/>
        </w:rPr>
        <w:t>th</w:t>
      </w:r>
      <w:r w:rsidR="00047CB3">
        <w:rPr>
          <w:rFonts w:cs="Arial"/>
          <w:color w:val="000000"/>
          <w:szCs w:val="20"/>
        </w:rPr>
        <w:t xml:space="preserve"> </w:t>
      </w:r>
      <w:r w:rsidR="00AE3701" w:rsidRPr="00DF1D2B">
        <w:rPr>
          <w:rFonts w:cs="Arial"/>
          <w:color w:val="000000"/>
          <w:szCs w:val="20"/>
        </w:rPr>
        <w:t xml:space="preserve">meeting of the Osteopathy Board of Australia </w:t>
      </w:r>
      <w:r w:rsidR="00D210AA">
        <w:rPr>
          <w:rFonts w:cs="Arial"/>
          <w:color w:val="000000"/>
          <w:szCs w:val="20"/>
        </w:rPr>
        <w:t xml:space="preserve">(the Board) </w:t>
      </w:r>
      <w:r w:rsidR="00083145">
        <w:rPr>
          <w:rFonts w:cs="Arial"/>
          <w:color w:val="000000"/>
          <w:szCs w:val="20"/>
        </w:rPr>
        <w:t>was</w:t>
      </w:r>
      <w:r w:rsidR="00AE3701" w:rsidRPr="00DF1D2B">
        <w:rPr>
          <w:rFonts w:cs="Arial"/>
          <w:color w:val="000000"/>
          <w:szCs w:val="20"/>
        </w:rPr>
        <w:t xml:space="preserve"> held</w:t>
      </w:r>
      <w:r w:rsidR="00894B99">
        <w:rPr>
          <w:rFonts w:cs="Arial"/>
          <w:color w:val="000000"/>
          <w:szCs w:val="20"/>
        </w:rPr>
        <w:t xml:space="preserve"> </w:t>
      </w:r>
      <w:r w:rsidR="005306D0">
        <w:rPr>
          <w:rFonts w:cs="Arial"/>
          <w:color w:val="000000"/>
          <w:szCs w:val="20"/>
        </w:rPr>
        <w:t xml:space="preserve">on </w:t>
      </w:r>
      <w:r w:rsidR="007B6B11">
        <w:rPr>
          <w:rFonts w:cs="Arial"/>
          <w:color w:val="000000"/>
          <w:szCs w:val="20"/>
        </w:rPr>
        <w:t>26 September</w:t>
      </w:r>
      <w:r w:rsidR="00E3415C">
        <w:rPr>
          <w:lang w:val="en-GB"/>
        </w:rPr>
        <w:t xml:space="preserve"> 2013 </w:t>
      </w:r>
      <w:r w:rsidR="005306D0">
        <w:rPr>
          <w:lang w:val="en-GB"/>
        </w:rPr>
        <w:t xml:space="preserve">in </w:t>
      </w:r>
      <w:r w:rsidR="00AE3276">
        <w:rPr>
          <w:lang w:val="en-GB"/>
        </w:rPr>
        <w:t>Melbourne</w:t>
      </w:r>
      <w:r w:rsidR="00584667">
        <w:rPr>
          <w:rFonts w:cs="Arial"/>
          <w:szCs w:val="20"/>
        </w:rPr>
        <w:t>.</w:t>
      </w:r>
      <w:r w:rsidR="000120A8">
        <w:rPr>
          <w:rFonts w:cs="Arial"/>
          <w:szCs w:val="20"/>
        </w:rPr>
        <w:t xml:space="preserve"> </w:t>
      </w:r>
      <w:r w:rsidR="007452F7"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7B6B11" w:rsidRDefault="007B6B11" w:rsidP="007B6B11">
      <w:pPr>
        <w:pStyle w:val="AHPRASubheading"/>
      </w:pPr>
      <w:r>
        <w:t>Graduates</w:t>
      </w:r>
    </w:p>
    <w:p w:rsidR="007B6B11" w:rsidRPr="001B6A11" w:rsidRDefault="007B6B11" w:rsidP="00AC247D">
      <w:pPr>
        <w:pStyle w:val="AHPRAbody"/>
      </w:pPr>
      <w:r>
        <w:t xml:space="preserve">Osteopathy Board Chair </w:t>
      </w:r>
      <w:r w:rsidRPr="001B6A11">
        <w:t>visited each university that offers osteopathy programs during the past month and presented registration and regulation information to final year students.</w:t>
      </w:r>
      <w:r>
        <w:t xml:space="preserve"> Students of an approved program leading to registration as an osteopath </w:t>
      </w:r>
      <w:r w:rsidR="001B6A11">
        <w:t xml:space="preserve">will be able to </w:t>
      </w:r>
      <w:r>
        <w:t xml:space="preserve">go online </w:t>
      </w:r>
      <w:r w:rsidR="001B6A11">
        <w:t>in October</w:t>
      </w:r>
      <w:r>
        <w:t xml:space="preserve"> to apply for registration before they graduate. </w:t>
      </w:r>
      <w:r w:rsidRPr="001B6A11">
        <w:t>The online graduate registration service at the Australian Health Practitioner Regulation Agency (AHPRA) website enables final year students to apply for registration four to six weeks before completing their course</w:t>
      </w:r>
      <w:r w:rsidR="001B6A11">
        <w:t xml:space="preserve"> at </w:t>
      </w:r>
      <w:hyperlink r:id="rId9" w:history="1">
        <w:r w:rsidR="001B6A11">
          <w:rPr>
            <w:rStyle w:val="Hyperlink"/>
            <w:szCs w:val="20"/>
          </w:rPr>
          <w:t>http://www.ahpra.gov.au/Registration/Graduate-Applications.aspx</w:t>
        </w:r>
      </w:hyperlink>
      <w:r w:rsidR="001B6A11">
        <w:t xml:space="preserve"> for FAQ</w:t>
      </w:r>
      <w:bookmarkStart w:id="0" w:name="_GoBack"/>
      <w:bookmarkEnd w:id="0"/>
      <w:r w:rsidR="001B6A11">
        <w:t xml:space="preserve"> and links to more information.</w:t>
      </w:r>
    </w:p>
    <w:p w:rsidR="007B6B11" w:rsidRDefault="007B6B11" w:rsidP="007B6B11">
      <w:pPr>
        <w:pStyle w:val="AHPRASubheading"/>
      </w:pPr>
      <w:r>
        <w:t>Registration Renewal</w:t>
      </w:r>
    </w:p>
    <w:p w:rsidR="007B6B11" w:rsidRPr="007B6B11" w:rsidRDefault="007B6B11" w:rsidP="007B6B11">
      <w:pPr>
        <w:pStyle w:val="AHPRAbody"/>
      </w:pPr>
      <w:r w:rsidRPr="007B6B11">
        <w:t>Over</w:t>
      </w:r>
      <w:r>
        <w:t xml:space="preserve"> 1,700 osteopaths with general</w:t>
      </w:r>
      <w:r w:rsidRPr="007B6B11">
        <w:t xml:space="preserve"> or non-practising registration are due to renew their registration with the Board by </w:t>
      </w:r>
      <w:r w:rsidRPr="007B6B11">
        <w:rPr>
          <w:b/>
        </w:rPr>
        <w:t>30 November 2013</w:t>
      </w:r>
      <w:r w:rsidRPr="007B6B11">
        <w:t>. Registrants will have received information from AHPRA regarding renewal of registration.</w:t>
      </w:r>
    </w:p>
    <w:p w:rsidR="007B6B11" w:rsidRPr="007B6B11" w:rsidRDefault="007B6B11" w:rsidP="007B6B11">
      <w:pPr>
        <w:pStyle w:val="AHPRAbody"/>
      </w:pPr>
      <w:r w:rsidRPr="007B6B11">
        <w:t xml:space="preserve">The Board encourages </w:t>
      </w:r>
      <w:r>
        <w:t>osteopaths</w:t>
      </w:r>
      <w:r w:rsidRPr="007B6B11">
        <w:t xml:space="preserve"> to renew their registration early and to renew online. Online renewal is quick and easy. There is a late fee for renewal applications received during December. </w:t>
      </w:r>
    </w:p>
    <w:p w:rsidR="007B6B11" w:rsidRPr="007B6B11" w:rsidRDefault="007B6B11" w:rsidP="007B6B11">
      <w:pPr>
        <w:pStyle w:val="AHPRAbody"/>
      </w:pPr>
      <w:r w:rsidRPr="007B6B11">
        <w:t xml:space="preserve">Under the National Law, if you do not apply to renew your registration within one month of your registration expiry date your registration will lapse and you will not be able to practise in Australia until a new application for registration is approved.  Your name must be removed from the Register of </w:t>
      </w:r>
      <w:r>
        <w:t>Osteopaths</w:t>
      </w:r>
      <w:r w:rsidRPr="007B6B11">
        <w:t xml:space="preserve">. </w:t>
      </w:r>
    </w:p>
    <w:p w:rsidR="007B6B11" w:rsidRPr="007B6B11" w:rsidRDefault="007B6B11" w:rsidP="007B6B11">
      <w:pPr>
        <w:pStyle w:val="AHPRAbody"/>
      </w:pPr>
      <w:r w:rsidRPr="007B6B11">
        <w:t xml:space="preserve">If you experience difficulties using the online renewal service you can phone the Australian Health Practitioner Regulation Agency (AHPRA) Customer Service Team on 1300 419 495 and a team member will talk you through the process. </w:t>
      </w:r>
    </w:p>
    <w:p w:rsidR="007B6B11" w:rsidRPr="007B6B11" w:rsidRDefault="007B6B11" w:rsidP="007B6B11">
      <w:pPr>
        <w:pStyle w:val="AHPRAbody"/>
      </w:pPr>
      <w:r w:rsidRPr="007B6B11">
        <w:t xml:space="preserve">It is important that you make sure AHPRA has your current contact information so that you don’t miss email and hard copy reminders to renew. </w:t>
      </w:r>
    </w:p>
    <w:p w:rsidR="007B6B11" w:rsidRDefault="007B6B11" w:rsidP="007B6B11">
      <w:pPr>
        <w:pStyle w:val="AHPRAbody"/>
      </w:pPr>
      <w:r w:rsidRPr="006F0DAB">
        <w:t xml:space="preserve">To update </w:t>
      </w:r>
      <w:r>
        <w:t xml:space="preserve">your </w:t>
      </w:r>
      <w:r w:rsidRPr="006F0DAB">
        <w:t xml:space="preserve">contact details using AHPRA’s secure online services, you can go to the </w:t>
      </w:r>
      <w:r>
        <w:t xml:space="preserve">AHPRA website at </w:t>
      </w:r>
      <w:hyperlink r:id="rId10" w:history="1">
        <w:r w:rsidRPr="009A4BAE">
          <w:rPr>
            <w:rStyle w:val="Hyperlink"/>
            <w:szCs w:val="20"/>
          </w:rPr>
          <w:t>http://www.ahpra.gov.au/</w:t>
        </w:r>
      </w:hyperlink>
      <w:r>
        <w:t xml:space="preserve"> then:</w:t>
      </w:r>
    </w:p>
    <w:p w:rsidR="007B6B11" w:rsidRPr="00942C26" w:rsidRDefault="007B6B11" w:rsidP="007B6B11">
      <w:pPr>
        <w:pStyle w:val="ListParagraph"/>
        <w:numPr>
          <w:ilvl w:val="0"/>
          <w:numId w:val="25"/>
        </w:numPr>
        <w:shd w:val="clear" w:color="auto" w:fill="FFFFFF"/>
        <w:spacing w:after="100" w:afterAutospacing="1" w:line="270" w:lineRule="atLeast"/>
        <w:contextualSpacing w:val="0"/>
        <w:rPr>
          <w:rFonts w:ascii="Arial" w:hAnsi="Arial" w:cs="Arial"/>
          <w:sz w:val="20"/>
          <w:szCs w:val="20"/>
        </w:rPr>
      </w:pPr>
      <w:r w:rsidRPr="00942C26">
        <w:rPr>
          <w:rFonts w:ascii="Arial" w:hAnsi="Arial" w:cs="Arial"/>
          <w:sz w:val="20"/>
          <w:szCs w:val="20"/>
        </w:rPr>
        <w:t xml:space="preserve">go to the bottom of the home page </w:t>
      </w:r>
    </w:p>
    <w:p w:rsidR="007B6B11" w:rsidRPr="00942C26" w:rsidRDefault="007B6B11" w:rsidP="007B6B11">
      <w:pPr>
        <w:pStyle w:val="ListParagraph"/>
        <w:numPr>
          <w:ilvl w:val="0"/>
          <w:numId w:val="25"/>
        </w:numPr>
        <w:shd w:val="clear" w:color="auto" w:fill="FFFFFF"/>
        <w:spacing w:before="100" w:beforeAutospacing="1" w:after="100" w:afterAutospacing="1" w:line="270" w:lineRule="atLeast"/>
        <w:contextualSpacing w:val="0"/>
        <w:rPr>
          <w:rFonts w:ascii="Arial" w:hAnsi="Arial" w:cs="Arial"/>
          <w:sz w:val="20"/>
          <w:szCs w:val="20"/>
        </w:rPr>
      </w:pPr>
      <w:r w:rsidRPr="00942C26">
        <w:rPr>
          <w:rFonts w:ascii="Arial" w:hAnsi="Arial" w:cs="Arial"/>
          <w:sz w:val="20"/>
          <w:szCs w:val="20"/>
        </w:rPr>
        <w:t xml:space="preserve">click on </w:t>
      </w:r>
      <w:r w:rsidRPr="00942C26">
        <w:rPr>
          <w:rFonts w:ascii="Arial" w:hAnsi="Arial" w:cs="Arial"/>
          <w:i/>
          <w:iCs/>
          <w:sz w:val="20"/>
          <w:szCs w:val="20"/>
        </w:rPr>
        <w:t>Update Contact Details</w:t>
      </w:r>
      <w:r w:rsidRPr="00942C26">
        <w:rPr>
          <w:rFonts w:ascii="Arial" w:hAnsi="Arial" w:cs="Arial"/>
          <w:sz w:val="20"/>
          <w:szCs w:val="20"/>
        </w:rPr>
        <w:t xml:space="preserve"> under Services for Practitioners </w:t>
      </w:r>
    </w:p>
    <w:p w:rsidR="007B6B11" w:rsidRPr="00942C26" w:rsidRDefault="007B6B11" w:rsidP="007B6B11">
      <w:pPr>
        <w:pStyle w:val="ListParagraph"/>
        <w:numPr>
          <w:ilvl w:val="0"/>
          <w:numId w:val="25"/>
        </w:numPr>
        <w:shd w:val="clear" w:color="auto" w:fill="FFFFFF"/>
        <w:spacing w:before="100" w:beforeAutospacing="1" w:after="100" w:afterAutospacing="1" w:line="270" w:lineRule="atLeast"/>
        <w:contextualSpacing w:val="0"/>
        <w:rPr>
          <w:rFonts w:ascii="Arial" w:hAnsi="Arial" w:cs="Arial"/>
          <w:sz w:val="20"/>
          <w:szCs w:val="20"/>
        </w:rPr>
      </w:pPr>
      <w:r w:rsidRPr="00942C26">
        <w:rPr>
          <w:rFonts w:ascii="Arial" w:hAnsi="Arial" w:cs="Arial"/>
          <w:sz w:val="20"/>
          <w:szCs w:val="20"/>
        </w:rPr>
        <w:t xml:space="preserve">use your user ID and secure password, and </w:t>
      </w:r>
    </w:p>
    <w:p w:rsidR="007B6B11" w:rsidRPr="00942C26" w:rsidRDefault="007B6B11" w:rsidP="007B6B11">
      <w:pPr>
        <w:pStyle w:val="ListParagraph"/>
        <w:numPr>
          <w:ilvl w:val="0"/>
          <w:numId w:val="25"/>
        </w:numPr>
        <w:shd w:val="clear" w:color="auto" w:fill="FFFFFF"/>
        <w:spacing w:before="100" w:beforeAutospacing="1" w:after="100" w:afterAutospacing="1" w:line="270" w:lineRule="atLeast"/>
        <w:contextualSpacing w:val="0"/>
        <w:rPr>
          <w:rFonts w:ascii="Arial" w:hAnsi="Arial" w:cs="Arial"/>
          <w:sz w:val="20"/>
          <w:szCs w:val="20"/>
        </w:rPr>
      </w:pPr>
      <w:proofErr w:type="gramStart"/>
      <w:r w:rsidRPr="00942C26">
        <w:rPr>
          <w:rFonts w:ascii="Arial" w:hAnsi="Arial" w:cs="Arial"/>
          <w:sz w:val="20"/>
          <w:szCs w:val="20"/>
        </w:rPr>
        <w:t>follow</w:t>
      </w:r>
      <w:proofErr w:type="gramEnd"/>
      <w:r w:rsidRPr="00942C26">
        <w:rPr>
          <w:rFonts w:ascii="Arial" w:hAnsi="Arial" w:cs="Arial"/>
          <w:sz w:val="20"/>
          <w:szCs w:val="20"/>
        </w:rPr>
        <w:t xml:space="preserve"> the prompts. </w:t>
      </w:r>
    </w:p>
    <w:p w:rsidR="00AC247D" w:rsidRDefault="00AC247D" w:rsidP="00AC247D">
      <w:pPr>
        <w:pStyle w:val="AHPRASubheading"/>
      </w:pPr>
      <w:r>
        <w:t>International Osteopathic Alliance – partner member</w:t>
      </w:r>
    </w:p>
    <w:p w:rsidR="00AC247D" w:rsidRDefault="00AC247D" w:rsidP="00AC247D">
      <w:pPr>
        <w:pStyle w:val="AHPRAbody"/>
      </w:pPr>
      <w:r>
        <w:t xml:space="preserve">The Board has been accepted as a Partner member to the International Osteopathic Alliance (OIA). </w:t>
      </w:r>
    </w:p>
    <w:p w:rsidR="007B6B11" w:rsidRDefault="007B6B11" w:rsidP="007B6B11">
      <w:pPr>
        <w:pStyle w:val="Default"/>
        <w:rPr>
          <w:color w:val="008EC4"/>
          <w:sz w:val="20"/>
          <w:szCs w:val="20"/>
        </w:rPr>
      </w:pPr>
      <w:r>
        <w:rPr>
          <w:b/>
          <w:bCs/>
          <w:color w:val="008EC4"/>
          <w:sz w:val="20"/>
          <w:szCs w:val="20"/>
        </w:rPr>
        <w:lastRenderedPageBreak/>
        <w:t xml:space="preserve">Quarterly data </w:t>
      </w:r>
    </w:p>
    <w:p w:rsidR="007B6B11" w:rsidRDefault="007B6B11" w:rsidP="007B6B11">
      <w:pPr>
        <w:pStyle w:val="Default"/>
        <w:rPr>
          <w:sz w:val="20"/>
          <w:szCs w:val="20"/>
        </w:rPr>
      </w:pPr>
    </w:p>
    <w:p w:rsidR="00ED3095" w:rsidRPr="007B6B11" w:rsidRDefault="007B6B11" w:rsidP="007B6B11">
      <w:pPr>
        <w:pStyle w:val="Default"/>
        <w:rPr>
          <w:sz w:val="20"/>
          <w:szCs w:val="20"/>
        </w:rPr>
      </w:pPr>
      <w:r>
        <w:rPr>
          <w:sz w:val="20"/>
          <w:szCs w:val="20"/>
        </w:rPr>
        <w:t>One of the benefits of the national registration and accreditation scheme is that there are now national registers where information is published publish about every registered health practitioner in Australia. It is now possible to produce accurate reports on the number of practitioners registered in each profession in Australia</w:t>
      </w:r>
      <w:r w:rsidRPr="007B6B11">
        <w:rPr>
          <w:sz w:val="20"/>
          <w:szCs w:val="20"/>
        </w:rPr>
        <w:t xml:space="preserve">. </w:t>
      </w:r>
      <w:r w:rsidRPr="007B6B11">
        <w:rPr>
          <w:color w:val="auto"/>
          <w:sz w:val="20"/>
          <w:szCs w:val="20"/>
        </w:rPr>
        <w:t xml:space="preserve">The latest quarterly report is now available on the Board’s website under ‘news’ and </w:t>
      </w:r>
      <w:hyperlink r:id="rId11" w:history="1">
        <w:r w:rsidRPr="001B6A11">
          <w:rPr>
            <w:rStyle w:val="Hyperlink"/>
            <w:rFonts w:cs="Arial"/>
            <w:sz w:val="20"/>
            <w:szCs w:val="20"/>
          </w:rPr>
          <w:t>‘statistics’</w:t>
        </w:r>
      </w:hyperlink>
      <w:r w:rsidRPr="007B6B11">
        <w:rPr>
          <w:color w:val="auto"/>
          <w:sz w:val="20"/>
          <w:szCs w:val="20"/>
        </w:rPr>
        <w:t>. All the Boards publish similar information about their health profession which is available on each Board’s website.</w:t>
      </w:r>
      <w:r w:rsidR="00ED3095" w:rsidRPr="007B6B11">
        <w:rPr>
          <w:sz w:val="20"/>
          <w:szCs w:val="20"/>
        </w:rPr>
        <w:t xml:space="preserve"> </w:t>
      </w:r>
    </w:p>
    <w:p w:rsidR="00511B15" w:rsidRDefault="00950BC8">
      <w:pPr>
        <w:pStyle w:val="AHPRASubheading"/>
        <w:rPr>
          <w:lang w:val="en-GB"/>
        </w:rPr>
      </w:pPr>
      <w:r>
        <w:rPr>
          <w:lang w:val="en-GB"/>
        </w:rPr>
        <w:t>Keeping in touch with</w:t>
      </w:r>
      <w:r w:rsidR="0048297B">
        <w:rPr>
          <w:lang w:val="en-GB"/>
        </w:rPr>
        <w:t xml:space="preserve"> the Board</w:t>
      </w:r>
    </w:p>
    <w:p w:rsidR="00511B15" w:rsidRDefault="00A3429C">
      <w:pPr>
        <w:pStyle w:val="Default"/>
        <w:spacing w:line="25" w:lineRule="atLeast"/>
        <w:rPr>
          <w:sz w:val="20"/>
          <w:szCs w:val="20"/>
        </w:rPr>
      </w:pPr>
      <w:r>
        <w:rPr>
          <w:sz w:val="20"/>
          <w:szCs w:val="20"/>
        </w:rPr>
        <w:t xml:space="preserve">The Board publishes a range of information about registration and the Board’s expectations of practitioners on its website at </w:t>
      </w:r>
      <w:hyperlink r:id="rId12" w:history="1">
        <w:r w:rsidR="00496C73" w:rsidRPr="00496C73">
          <w:rPr>
            <w:rStyle w:val="Hyperlink"/>
            <w:rFonts w:cs="Arial"/>
            <w:sz w:val="20"/>
            <w:szCs w:val="20"/>
          </w:rPr>
          <w:t>Osteopathy Board of Australia</w:t>
        </w:r>
      </w:hyperlink>
      <w:r w:rsidR="00496C73">
        <w:rPr>
          <w:sz w:val="20"/>
          <w:szCs w:val="20"/>
        </w:rPr>
        <w:t xml:space="preserve">. </w:t>
      </w:r>
      <w:r w:rsidR="00BB47E1">
        <w:rPr>
          <w:sz w:val="20"/>
          <w:szCs w:val="20"/>
        </w:rPr>
        <w:t xml:space="preserve">Osteopaths </w:t>
      </w:r>
      <w:r w:rsidR="00BB47E1" w:rsidRPr="00B478FC">
        <w:rPr>
          <w:sz w:val="20"/>
          <w:szCs w:val="20"/>
        </w:rPr>
        <w:t>are encouraged to refer to the site for news</w:t>
      </w:r>
      <w:r w:rsidR="00496C73">
        <w:rPr>
          <w:sz w:val="20"/>
          <w:szCs w:val="20"/>
        </w:rPr>
        <w:t xml:space="preserve">, </w:t>
      </w:r>
      <w:r w:rsidR="00DD7B23">
        <w:rPr>
          <w:sz w:val="20"/>
          <w:szCs w:val="20"/>
        </w:rPr>
        <w:t xml:space="preserve">registration data, newsletters, </w:t>
      </w:r>
      <w:r w:rsidR="00BB47E1" w:rsidRPr="00B478FC">
        <w:rPr>
          <w:sz w:val="20"/>
          <w:szCs w:val="20"/>
        </w:rPr>
        <w:t xml:space="preserve">and updates on </w:t>
      </w:r>
      <w:r w:rsidR="000120A8">
        <w:rPr>
          <w:sz w:val="20"/>
          <w:szCs w:val="20"/>
        </w:rPr>
        <w:t>p</w:t>
      </w:r>
      <w:r w:rsidR="00BB47E1" w:rsidRPr="00B478FC">
        <w:rPr>
          <w:sz w:val="20"/>
          <w:szCs w:val="20"/>
        </w:rPr>
        <w:t xml:space="preserve">olicy and </w:t>
      </w:r>
      <w:r w:rsidR="000120A8">
        <w:rPr>
          <w:sz w:val="20"/>
          <w:szCs w:val="20"/>
        </w:rPr>
        <w:t>g</w:t>
      </w:r>
      <w:r w:rsidR="00BB47E1" w:rsidRPr="00B478FC">
        <w:rPr>
          <w:sz w:val="20"/>
          <w:szCs w:val="20"/>
        </w:rPr>
        <w:t>uidelines affecting their profession</w:t>
      </w:r>
      <w:r w:rsidR="000120A8">
        <w:rPr>
          <w:sz w:val="20"/>
          <w:szCs w:val="20"/>
        </w:rPr>
        <w:t>.</w:t>
      </w:r>
    </w:p>
    <w:p w:rsidR="00511B15" w:rsidRDefault="00511B15">
      <w:pPr>
        <w:pStyle w:val="Default"/>
        <w:spacing w:line="25" w:lineRule="atLeast"/>
        <w:rPr>
          <w:sz w:val="20"/>
          <w:szCs w:val="20"/>
        </w:rPr>
      </w:pPr>
    </w:p>
    <w:p w:rsidR="00511B15" w:rsidRDefault="00F1411E">
      <w:pPr>
        <w:rPr>
          <w:rFonts w:ascii="Arial" w:hAnsi="Arial" w:cs="Arial"/>
          <w:sz w:val="20"/>
          <w:szCs w:val="20"/>
          <w:lang w:val="en-US"/>
        </w:rPr>
      </w:pPr>
      <w:r w:rsidRPr="00AE3701">
        <w:rPr>
          <w:rFonts w:ascii="Arial" w:hAnsi="Arial" w:cs="Arial"/>
          <w:sz w:val="20"/>
          <w:szCs w:val="20"/>
          <w:lang w:val="en-US"/>
        </w:rPr>
        <w:t>Dr Robert Fendall</w:t>
      </w:r>
      <w:r w:rsidR="00BE439F">
        <w:rPr>
          <w:rFonts w:ascii="Arial" w:hAnsi="Arial" w:cs="Arial"/>
          <w:sz w:val="20"/>
          <w:szCs w:val="20"/>
          <w:lang w:val="en-US"/>
        </w:rPr>
        <w:t xml:space="preserve"> (Osteopath)</w:t>
      </w:r>
    </w:p>
    <w:p w:rsidR="00511B15" w:rsidRDefault="00F1411E">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7B6B11">
      <w:pPr>
        <w:rPr>
          <w:rFonts w:ascii="Arial" w:hAnsi="Arial" w:cs="Arial"/>
          <w:sz w:val="20"/>
          <w:szCs w:val="20"/>
          <w:lang w:val="en-US"/>
        </w:rPr>
      </w:pPr>
      <w:r>
        <w:rPr>
          <w:rFonts w:ascii="Arial" w:hAnsi="Arial" w:cs="Arial"/>
          <w:sz w:val="20"/>
          <w:szCs w:val="20"/>
          <w:lang w:val="en-US"/>
        </w:rPr>
        <w:t>30</w:t>
      </w:r>
      <w:r w:rsidR="003E5E5C">
        <w:rPr>
          <w:rFonts w:ascii="Arial" w:hAnsi="Arial" w:cs="Arial"/>
          <w:sz w:val="20"/>
          <w:szCs w:val="20"/>
          <w:lang w:val="en-US"/>
        </w:rPr>
        <w:t xml:space="preserve"> </w:t>
      </w:r>
      <w:r w:rsidR="004F6416">
        <w:rPr>
          <w:rFonts w:ascii="Arial" w:hAnsi="Arial" w:cs="Arial"/>
          <w:sz w:val="20"/>
          <w:szCs w:val="20"/>
          <w:lang w:val="en-US"/>
        </w:rPr>
        <w:t>September 2013</w:t>
      </w:r>
    </w:p>
    <w:sectPr w:rsidR="00511B15" w:rsidSect="00774EC4">
      <w:headerReference w:type="default" r:id="rId13"/>
      <w:footerReference w:type="default" r:id="rId14"/>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A11" w:rsidRDefault="001B6A11" w:rsidP="00C13778">
      <w:r>
        <w:separator/>
      </w:r>
    </w:p>
  </w:endnote>
  <w:endnote w:type="continuationSeparator" w:id="0">
    <w:p w:rsidR="001B6A11" w:rsidRDefault="001B6A11"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11" w:rsidRPr="000113E5" w:rsidRDefault="001B6A11" w:rsidP="00C13778">
    <w:pPr>
      <w:pStyle w:val="Footer"/>
      <w:jc w:val="right"/>
      <w:rPr>
        <w:sz w:val="20"/>
        <w:szCs w:val="20"/>
      </w:rPr>
    </w:pPr>
    <w:r w:rsidRPr="000113E5">
      <w:rPr>
        <w:sz w:val="20"/>
        <w:szCs w:val="20"/>
      </w:rPr>
      <w:t xml:space="preserve">Page </w:t>
    </w:r>
    <w:r w:rsidR="0063240B" w:rsidRPr="000113E5">
      <w:rPr>
        <w:sz w:val="20"/>
        <w:szCs w:val="20"/>
      </w:rPr>
      <w:fldChar w:fldCharType="begin"/>
    </w:r>
    <w:r w:rsidRPr="000113E5">
      <w:rPr>
        <w:sz w:val="20"/>
        <w:szCs w:val="20"/>
      </w:rPr>
      <w:instrText xml:space="preserve"> PAGE </w:instrText>
    </w:r>
    <w:r w:rsidR="0063240B" w:rsidRPr="000113E5">
      <w:rPr>
        <w:sz w:val="20"/>
        <w:szCs w:val="20"/>
      </w:rPr>
      <w:fldChar w:fldCharType="separate"/>
    </w:r>
    <w:r w:rsidR="00493E26">
      <w:rPr>
        <w:noProof/>
        <w:sz w:val="20"/>
        <w:szCs w:val="20"/>
      </w:rPr>
      <w:t>2</w:t>
    </w:r>
    <w:r w:rsidR="0063240B" w:rsidRPr="000113E5">
      <w:rPr>
        <w:sz w:val="20"/>
        <w:szCs w:val="20"/>
      </w:rPr>
      <w:fldChar w:fldCharType="end"/>
    </w:r>
    <w:r w:rsidRPr="000113E5">
      <w:rPr>
        <w:sz w:val="20"/>
        <w:szCs w:val="20"/>
      </w:rPr>
      <w:t xml:space="preserve"> of </w:t>
    </w:r>
    <w:r w:rsidR="0063240B" w:rsidRPr="000113E5">
      <w:rPr>
        <w:sz w:val="20"/>
        <w:szCs w:val="20"/>
      </w:rPr>
      <w:fldChar w:fldCharType="begin"/>
    </w:r>
    <w:r w:rsidRPr="000113E5">
      <w:rPr>
        <w:sz w:val="20"/>
        <w:szCs w:val="20"/>
      </w:rPr>
      <w:instrText xml:space="preserve"> NUMPAGES </w:instrText>
    </w:r>
    <w:r w:rsidR="0063240B" w:rsidRPr="000113E5">
      <w:rPr>
        <w:sz w:val="20"/>
        <w:szCs w:val="20"/>
      </w:rPr>
      <w:fldChar w:fldCharType="separate"/>
    </w:r>
    <w:r w:rsidR="00493E26">
      <w:rPr>
        <w:noProof/>
        <w:sz w:val="20"/>
        <w:szCs w:val="20"/>
      </w:rPr>
      <w:t>2</w:t>
    </w:r>
    <w:r w:rsidR="0063240B"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A11" w:rsidRDefault="001B6A11" w:rsidP="00C13778">
      <w:r>
        <w:separator/>
      </w:r>
    </w:p>
  </w:footnote>
  <w:footnote w:type="continuationSeparator" w:id="0">
    <w:p w:rsidR="001B6A11" w:rsidRDefault="001B6A11" w:rsidP="00C1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11" w:rsidRDefault="001B6A11"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73F2174"/>
    <w:multiLevelType w:val="hybridMultilevel"/>
    <w:tmpl w:val="334A1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6">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7">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19">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1">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2">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23">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2"/>
  </w:num>
  <w:num w:numId="2">
    <w:abstractNumId w:val="1"/>
  </w:num>
  <w:num w:numId="3">
    <w:abstractNumId w:val="11"/>
  </w:num>
  <w:num w:numId="4">
    <w:abstractNumId w:val="0"/>
  </w:num>
  <w:num w:numId="5">
    <w:abstractNumId w:val="21"/>
  </w:num>
  <w:num w:numId="6">
    <w:abstractNumId w:val="18"/>
  </w:num>
  <w:num w:numId="7">
    <w:abstractNumId w:val="10"/>
  </w:num>
  <w:num w:numId="8">
    <w:abstractNumId w:val="20"/>
  </w:num>
  <w:num w:numId="9">
    <w:abstractNumId w:val="12"/>
  </w:num>
  <w:num w:numId="10">
    <w:abstractNumId w:val="9"/>
  </w:num>
  <w:num w:numId="11">
    <w:abstractNumId w:val="17"/>
  </w:num>
  <w:num w:numId="12">
    <w:abstractNumId w:val="8"/>
  </w:num>
  <w:num w:numId="13">
    <w:abstractNumId w:val="2"/>
  </w:num>
  <w:num w:numId="14">
    <w:abstractNumId w:val="3"/>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19"/>
  </w:num>
  <w:num w:numId="20">
    <w:abstractNumId w:val="5"/>
  </w:num>
  <w:num w:numId="21">
    <w:abstractNumId w:val="16"/>
  </w:num>
  <w:num w:numId="22">
    <w:abstractNumId w:val="14"/>
  </w:num>
  <w:num w:numId="23">
    <w:abstractNumId w:val="6"/>
  </w:num>
  <w:num w:numId="24">
    <w:abstractNumId w:val="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7753"/>
    <w:rsid w:val="00030632"/>
    <w:rsid w:val="00042050"/>
    <w:rsid w:val="00047CB3"/>
    <w:rsid w:val="00055D3D"/>
    <w:rsid w:val="0007755D"/>
    <w:rsid w:val="00083145"/>
    <w:rsid w:val="0008489C"/>
    <w:rsid w:val="000903D0"/>
    <w:rsid w:val="00093C6D"/>
    <w:rsid w:val="000B47B8"/>
    <w:rsid w:val="000C0F7B"/>
    <w:rsid w:val="000C2503"/>
    <w:rsid w:val="000C3328"/>
    <w:rsid w:val="000C387F"/>
    <w:rsid w:val="000C4340"/>
    <w:rsid w:val="000D55C4"/>
    <w:rsid w:val="000D7ECF"/>
    <w:rsid w:val="000E724C"/>
    <w:rsid w:val="000F0898"/>
    <w:rsid w:val="000F1079"/>
    <w:rsid w:val="000F64C3"/>
    <w:rsid w:val="001014E2"/>
    <w:rsid w:val="001026C1"/>
    <w:rsid w:val="00107D93"/>
    <w:rsid w:val="00130835"/>
    <w:rsid w:val="00134BF9"/>
    <w:rsid w:val="00136673"/>
    <w:rsid w:val="0013761E"/>
    <w:rsid w:val="001439E9"/>
    <w:rsid w:val="00144617"/>
    <w:rsid w:val="0014571D"/>
    <w:rsid w:val="00170ADE"/>
    <w:rsid w:val="00171227"/>
    <w:rsid w:val="00185362"/>
    <w:rsid w:val="001A3CC3"/>
    <w:rsid w:val="001B6A11"/>
    <w:rsid w:val="001C7F07"/>
    <w:rsid w:val="001D07BE"/>
    <w:rsid w:val="001D5973"/>
    <w:rsid w:val="001E0540"/>
    <w:rsid w:val="001E5346"/>
    <w:rsid w:val="00202C3C"/>
    <w:rsid w:val="00214F42"/>
    <w:rsid w:val="00217AD3"/>
    <w:rsid w:val="00220D8C"/>
    <w:rsid w:val="002230D0"/>
    <w:rsid w:val="002266AE"/>
    <w:rsid w:val="0023399E"/>
    <w:rsid w:val="00237AE8"/>
    <w:rsid w:val="00244AD2"/>
    <w:rsid w:val="00244CFD"/>
    <w:rsid w:val="00250506"/>
    <w:rsid w:val="00260415"/>
    <w:rsid w:val="00262429"/>
    <w:rsid w:val="00267CD2"/>
    <w:rsid w:val="00280AA0"/>
    <w:rsid w:val="002A2F92"/>
    <w:rsid w:val="002A383E"/>
    <w:rsid w:val="002B5E92"/>
    <w:rsid w:val="002C0B74"/>
    <w:rsid w:val="002C2E66"/>
    <w:rsid w:val="002E1F44"/>
    <w:rsid w:val="002E45AE"/>
    <w:rsid w:val="002F12EC"/>
    <w:rsid w:val="002F190C"/>
    <w:rsid w:val="003117A7"/>
    <w:rsid w:val="0031227D"/>
    <w:rsid w:val="003171A0"/>
    <w:rsid w:val="00320F36"/>
    <w:rsid w:val="0032227C"/>
    <w:rsid w:val="00325A81"/>
    <w:rsid w:val="00327E31"/>
    <w:rsid w:val="00337162"/>
    <w:rsid w:val="003500EA"/>
    <w:rsid w:val="003712F5"/>
    <w:rsid w:val="00390B79"/>
    <w:rsid w:val="003B6E9C"/>
    <w:rsid w:val="003B731D"/>
    <w:rsid w:val="003E1F03"/>
    <w:rsid w:val="003E363D"/>
    <w:rsid w:val="003E4EEA"/>
    <w:rsid w:val="003E5E5C"/>
    <w:rsid w:val="003E6B66"/>
    <w:rsid w:val="00400FEB"/>
    <w:rsid w:val="00403192"/>
    <w:rsid w:val="00403D34"/>
    <w:rsid w:val="00417AA4"/>
    <w:rsid w:val="00421C73"/>
    <w:rsid w:val="00427273"/>
    <w:rsid w:val="00447156"/>
    <w:rsid w:val="00453388"/>
    <w:rsid w:val="004572F4"/>
    <w:rsid w:val="00463D34"/>
    <w:rsid w:val="00470CE0"/>
    <w:rsid w:val="00471F7C"/>
    <w:rsid w:val="004813FE"/>
    <w:rsid w:val="0048297B"/>
    <w:rsid w:val="00493E26"/>
    <w:rsid w:val="00496C73"/>
    <w:rsid w:val="004A1437"/>
    <w:rsid w:val="004A3DD6"/>
    <w:rsid w:val="004A5D36"/>
    <w:rsid w:val="004B0485"/>
    <w:rsid w:val="004C2060"/>
    <w:rsid w:val="004D2A88"/>
    <w:rsid w:val="004D35DA"/>
    <w:rsid w:val="004D7F29"/>
    <w:rsid w:val="004E31E6"/>
    <w:rsid w:val="004E4A77"/>
    <w:rsid w:val="004F1315"/>
    <w:rsid w:val="004F6416"/>
    <w:rsid w:val="00505DB2"/>
    <w:rsid w:val="00511B15"/>
    <w:rsid w:val="00526184"/>
    <w:rsid w:val="005306D0"/>
    <w:rsid w:val="00530F2F"/>
    <w:rsid w:val="00553A4A"/>
    <w:rsid w:val="0056633B"/>
    <w:rsid w:val="00575C51"/>
    <w:rsid w:val="00575DF7"/>
    <w:rsid w:val="00580466"/>
    <w:rsid w:val="00581B49"/>
    <w:rsid w:val="00584667"/>
    <w:rsid w:val="005907FD"/>
    <w:rsid w:val="00592589"/>
    <w:rsid w:val="00594BE4"/>
    <w:rsid w:val="005A5D7E"/>
    <w:rsid w:val="005A628C"/>
    <w:rsid w:val="005F3756"/>
    <w:rsid w:val="006020A0"/>
    <w:rsid w:val="00605A6E"/>
    <w:rsid w:val="00605ED9"/>
    <w:rsid w:val="00610B56"/>
    <w:rsid w:val="0063240B"/>
    <w:rsid w:val="00633FFB"/>
    <w:rsid w:val="00662D9F"/>
    <w:rsid w:val="0068023B"/>
    <w:rsid w:val="006973FD"/>
    <w:rsid w:val="006A300F"/>
    <w:rsid w:val="006A6516"/>
    <w:rsid w:val="006A7063"/>
    <w:rsid w:val="006B1223"/>
    <w:rsid w:val="006D41DA"/>
    <w:rsid w:val="0070004D"/>
    <w:rsid w:val="007147B1"/>
    <w:rsid w:val="00716544"/>
    <w:rsid w:val="00716B9F"/>
    <w:rsid w:val="00721691"/>
    <w:rsid w:val="00733CC4"/>
    <w:rsid w:val="0073625D"/>
    <w:rsid w:val="0073782C"/>
    <w:rsid w:val="007452F7"/>
    <w:rsid w:val="00751989"/>
    <w:rsid w:val="007567E1"/>
    <w:rsid w:val="0076120D"/>
    <w:rsid w:val="00762A80"/>
    <w:rsid w:val="00764E7A"/>
    <w:rsid w:val="00764F95"/>
    <w:rsid w:val="00774EC4"/>
    <w:rsid w:val="00775FFA"/>
    <w:rsid w:val="00780D62"/>
    <w:rsid w:val="00781BE8"/>
    <w:rsid w:val="0079353A"/>
    <w:rsid w:val="007A1C2B"/>
    <w:rsid w:val="007A335B"/>
    <w:rsid w:val="007A3B51"/>
    <w:rsid w:val="007B49B6"/>
    <w:rsid w:val="007B6B11"/>
    <w:rsid w:val="007B7C32"/>
    <w:rsid w:val="007C2DCB"/>
    <w:rsid w:val="007C3D16"/>
    <w:rsid w:val="007C6ABC"/>
    <w:rsid w:val="007D2025"/>
    <w:rsid w:val="007D22FE"/>
    <w:rsid w:val="007D493A"/>
    <w:rsid w:val="007F3017"/>
    <w:rsid w:val="007F349F"/>
    <w:rsid w:val="00805062"/>
    <w:rsid w:val="008141BF"/>
    <w:rsid w:val="00820286"/>
    <w:rsid w:val="0083000F"/>
    <w:rsid w:val="0083144E"/>
    <w:rsid w:val="008328A7"/>
    <w:rsid w:val="00852E40"/>
    <w:rsid w:val="00853CFB"/>
    <w:rsid w:val="0086035A"/>
    <w:rsid w:val="008606C5"/>
    <w:rsid w:val="008769D0"/>
    <w:rsid w:val="00894B99"/>
    <w:rsid w:val="008A0D74"/>
    <w:rsid w:val="008A2298"/>
    <w:rsid w:val="008A3CFF"/>
    <w:rsid w:val="008B3071"/>
    <w:rsid w:val="008C2557"/>
    <w:rsid w:val="008D385C"/>
    <w:rsid w:val="008D44E0"/>
    <w:rsid w:val="008E0A17"/>
    <w:rsid w:val="008F255F"/>
    <w:rsid w:val="00900632"/>
    <w:rsid w:val="009054BD"/>
    <w:rsid w:val="009106F1"/>
    <w:rsid w:val="009107CE"/>
    <w:rsid w:val="00914176"/>
    <w:rsid w:val="00924C1B"/>
    <w:rsid w:val="00936503"/>
    <w:rsid w:val="009452DF"/>
    <w:rsid w:val="00950BC8"/>
    <w:rsid w:val="00952484"/>
    <w:rsid w:val="00955412"/>
    <w:rsid w:val="00957CBA"/>
    <w:rsid w:val="00957D16"/>
    <w:rsid w:val="0096344E"/>
    <w:rsid w:val="00965CFE"/>
    <w:rsid w:val="00967048"/>
    <w:rsid w:val="009678F0"/>
    <w:rsid w:val="00970531"/>
    <w:rsid w:val="00984DE5"/>
    <w:rsid w:val="009939F8"/>
    <w:rsid w:val="009A53F0"/>
    <w:rsid w:val="009A7A36"/>
    <w:rsid w:val="009A7FB1"/>
    <w:rsid w:val="009B5C82"/>
    <w:rsid w:val="009D6B57"/>
    <w:rsid w:val="009E237F"/>
    <w:rsid w:val="009F0B4F"/>
    <w:rsid w:val="009F3A47"/>
    <w:rsid w:val="00A021FF"/>
    <w:rsid w:val="00A101BD"/>
    <w:rsid w:val="00A17000"/>
    <w:rsid w:val="00A21290"/>
    <w:rsid w:val="00A24FBC"/>
    <w:rsid w:val="00A25857"/>
    <w:rsid w:val="00A27FF1"/>
    <w:rsid w:val="00A329B1"/>
    <w:rsid w:val="00A3429C"/>
    <w:rsid w:val="00A64200"/>
    <w:rsid w:val="00A647E8"/>
    <w:rsid w:val="00A718B7"/>
    <w:rsid w:val="00A812AD"/>
    <w:rsid w:val="00A91AF0"/>
    <w:rsid w:val="00A93E7D"/>
    <w:rsid w:val="00AB2ABD"/>
    <w:rsid w:val="00AB4BD6"/>
    <w:rsid w:val="00AC1B2C"/>
    <w:rsid w:val="00AC247D"/>
    <w:rsid w:val="00AC756F"/>
    <w:rsid w:val="00AE237D"/>
    <w:rsid w:val="00AE3276"/>
    <w:rsid w:val="00AE3701"/>
    <w:rsid w:val="00AE7F6C"/>
    <w:rsid w:val="00B02372"/>
    <w:rsid w:val="00B03537"/>
    <w:rsid w:val="00B1330C"/>
    <w:rsid w:val="00B16592"/>
    <w:rsid w:val="00B205C1"/>
    <w:rsid w:val="00B20C0E"/>
    <w:rsid w:val="00B25994"/>
    <w:rsid w:val="00B317EA"/>
    <w:rsid w:val="00B33129"/>
    <w:rsid w:val="00B4255E"/>
    <w:rsid w:val="00B46F2D"/>
    <w:rsid w:val="00B600A1"/>
    <w:rsid w:val="00B75906"/>
    <w:rsid w:val="00B8730D"/>
    <w:rsid w:val="00B91DCB"/>
    <w:rsid w:val="00BA74CF"/>
    <w:rsid w:val="00BA7E08"/>
    <w:rsid w:val="00BB2DC8"/>
    <w:rsid w:val="00BB47E1"/>
    <w:rsid w:val="00BB5A8D"/>
    <w:rsid w:val="00BC3B3F"/>
    <w:rsid w:val="00BE439F"/>
    <w:rsid w:val="00BE4C8B"/>
    <w:rsid w:val="00BE68BB"/>
    <w:rsid w:val="00BF002B"/>
    <w:rsid w:val="00BF1941"/>
    <w:rsid w:val="00C13778"/>
    <w:rsid w:val="00C14DCE"/>
    <w:rsid w:val="00C335EE"/>
    <w:rsid w:val="00C34F1D"/>
    <w:rsid w:val="00C4636A"/>
    <w:rsid w:val="00C51DC8"/>
    <w:rsid w:val="00C65527"/>
    <w:rsid w:val="00C655A5"/>
    <w:rsid w:val="00C72FA8"/>
    <w:rsid w:val="00C8364F"/>
    <w:rsid w:val="00C8555A"/>
    <w:rsid w:val="00C90A71"/>
    <w:rsid w:val="00CA0DB5"/>
    <w:rsid w:val="00CA2F5A"/>
    <w:rsid w:val="00CA67E3"/>
    <w:rsid w:val="00CB7280"/>
    <w:rsid w:val="00CB7F41"/>
    <w:rsid w:val="00CC54FA"/>
    <w:rsid w:val="00CC6228"/>
    <w:rsid w:val="00CC6E12"/>
    <w:rsid w:val="00CE0D9C"/>
    <w:rsid w:val="00CE3110"/>
    <w:rsid w:val="00D02142"/>
    <w:rsid w:val="00D0309E"/>
    <w:rsid w:val="00D17511"/>
    <w:rsid w:val="00D210AA"/>
    <w:rsid w:val="00D37D9A"/>
    <w:rsid w:val="00D40DDA"/>
    <w:rsid w:val="00D4634C"/>
    <w:rsid w:val="00D46E80"/>
    <w:rsid w:val="00D5664B"/>
    <w:rsid w:val="00D61C9C"/>
    <w:rsid w:val="00D6235E"/>
    <w:rsid w:val="00D64626"/>
    <w:rsid w:val="00D70477"/>
    <w:rsid w:val="00D839F4"/>
    <w:rsid w:val="00D85CC5"/>
    <w:rsid w:val="00D92A96"/>
    <w:rsid w:val="00D96EEB"/>
    <w:rsid w:val="00DA20F9"/>
    <w:rsid w:val="00DB466A"/>
    <w:rsid w:val="00DB6C96"/>
    <w:rsid w:val="00DC011E"/>
    <w:rsid w:val="00DC0F09"/>
    <w:rsid w:val="00DD179C"/>
    <w:rsid w:val="00DD7B23"/>
    <w:rsid w:val="00DF1D2B"/>
    <w:rsid w:val="00E1114A"/>
    <w:rsid w:val="00E15197"/>
    <w:rsid w:val="00E15E9D"/>
    <w:rsid w:val="00E166A6"/>
    <w:rsid w:val="00E17DAC"/>
    <w:rsid w:val="00E3415C"/>
    <w:rsid w:val="00E373F3"/>
    <w:rsid w:val="00E42608"/>
    <w:rsid w:val="00E43C9A"/>
    <w:rsid w:val="00E505D9"/>
    <w:rsid w:val="00E51430"/>
    <w:rsid w:val="00E61FEA"/>
    <w:rsid w:val="00E6406B"/>
    <w:rsid w:val="00E7302D"/>
    <w:rsid w:val="00E834C2"/>
    <w:rsid w:val="00E87EB7"/>
    <w:rsid w:val="00E92F16"/>
    <w:rsid w:val="00E978DE"/>
    <w:rsid w:val="00EB7F7D"/>
    <w:rsid w:val="00ED3095"/>
    <w:rsid w:val="00EE737E"/>
    <w:rsid w:val="00EF0E1C"/>
    <w:rsid w:val="00F02044"/>
    <w:rsid w:val="00F06878"/>
    <w:rsid w:val="00F074C0"/>
    <w:rsid w:val="00F07F8A"/>
    <w:rsid w:val="00F120D5"/>
    <w:rsid w:val="00F1390E"/>
    <w:rsid w:val="00F1411E"/>
    <w:rsid w:val="00F156E8"/>
    <w:rsid w:val="00F21863"/>
    <w:rsid w:val="00F21CEA"/>
    <w:rsid w:val="00F231FF"/>
    <w:rsid w:val="00F26CDC"/>
    <w:rsid w:val="00F32EE9"/>
    <w:rsid w:val="00F36E71"/>
    <w:rsid w:val="00F534F6"/>
    <w:rsid w:val="00F653A7"/>
    <w:rsid w:val="00F70C73"/>
    <w:rsid w:val="00FA3CAE"/>
    <w:rsid w:val="00FA5291"/>
    <w:rsid w:val="00FB111C"/>
    <w:rsid w:val="00FD19AE"/>
    <w:rsid w:val="00FD3056"/>
    <w:rsid w:val="00FE22E9"/>
    <w:rsid w:val="00FE5A8A"/>
    <w:rsid w:val="00FF0846"/>
    <w:rsid w:val="00FF49BB"/>
    <w:rsid w:val="00FF4BF1"/>
    <w:rsid w:val="00FF7E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iPriority w:val="99"/>
    <w:unhideWhenUsed/>
    <w:rsid w:val="00DF1D2B"/>
    <w:rPr>
      <w:vertAlign w:val="superscript"/>
    </w:rPr>
  </w:style>
  <w:style w:type="paragraph" w:styleId="ListParagraph">
    <w:name w:val="List Paragraph"/>
    <w:basedOn w:val="Normal"/>
    <w:link w:val="ListParagraphChar"/>
    <w:uiPriority w:val="34"/>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eopathyboard.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About/Statistic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hpra.gov.au/" TargetMode="External"/><Relationship Id="rId4" Type="http://schemas.openxmlformats.org/officeDocument/2006/relationships/settings" Target="settings.xml"/><Relationship Id="rId9" Type="http://schemas.openxmlformats.org/officeDocument/2006/relationships/hyperlink" Target="http://www.ahpra.gov.au/Registration/Graduate-Application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81025-B173-4A6D-9987-476A9705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of the Osteopathy Board of Australia - 25 July 2013</vt:lpstr>
    </vt:vector>
  </TitlesOfParts>
  <Company>Department of Human Services</Company>
  <LinksUpToDate>false</LinksUpToDate>
  <CharactersWithSpaces>3851</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- 26 September 2013</dc:title>
  <dc:subject>Communique</dc:subject>
  <dc:creator>Osteopathy Board</dc:creator>
  <cp:lastModifiedBy>glyons</cp:lastModifiedBy>
  <cp:revision>2</cp:revision>
  <cp:lastPrinted>2013-09-11T04:25:00Z</cp:lastPrinted>
  <dcterms:created xsi:type="dcterms:W3CDTF">2013-09-30T22:39:00Z</dcterms:created>
  <dcterms:modified xsi:type="dcterms:W3CDTF">2013-09-30T22:39:00Z</dcterms:modified>
</cp:coreProperties>
</file>