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15" w:rsidRDefault="007567E1">
      <w:pPr>
        <w:pStyle w:val="Header"/>
        <w:rPr>
          <w:rFonts w:ascii="Arial" w:hAnsi="Arial" w:cs="Arial"/>
          <w:sz w:val="20"/>
          <w:szCs w:val="20"/>
        </w:rPr>
      </w:pPr>
      <w:r>
        <w:rPr>
          <w:rFonts w:ascii="Arial" w:hAnsi="Arial" w:cs="Arial"/>
          <w:noProof/>
          <w:sz w:val="20"/>
          <w:szCs w:val="20"/>
          <w:lang w:val="en-US" w:eastAsia="en-US"/>
        </w:rPr>
        <w:drawing>
          <wp:inline distT="0" distB="0" distL="0" distR="0">
            <wp:extent cx="1257300" cy="1306414"/>
            <wp:effectExtent l="19050" t="0" r="0" b="0"/>
            <wp:docPr id="1" name="Picture 1" descr="AHPRA_Osteopath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8" cstate="print"/>
                    <a:srcRect/>
                    <a:stretch>
                      <a:fillRect/>
                    </a:stretch>
                  </pic:blipFill>
                  <pic:spPr bwMode="auto">
                    <a:xfrm>
                      <a:off x="0" y="0"/>
                      <a:ext cx="1256119" cy="1305187"/>
                    </a:xfrm>
                    <a:prstGeom prst="rect">
                      <a:avLst/>
                    </a:prstGeom>
                    <a:noFill/>
                    <a:ln w="9525">
                      <a:noFill/>
                      <a:miter lim="800000"/>
                      <a:headEnd/>
                      <a:tailEnd/>
                    </a:ln>
                  </pic:spPr>
                </pic:pic>
              </a:graphicData>
            </a:graphic>
          </wp:inline>
        </w:drawing>
      </w:r>
    </w:p>
    <w:p w:rsidR="00511B15" w:rsidRPr="00250506" w:rsidRDefault="00AE3701">
      <w:pPr>
        <w:pStyle w:val="Heading1"/>
        <w:rPr>
          <w:rFonts w:ascii="Arial" w:hAnsi="Arial" w:cs="Arial"/>
        </w:rPr>
      </w:pPr>
      <w:r w:rsidRPr="00250506">
        <w:rPr>
          <w:rFonts w:ascii="Arial" w:hAnsi="Arial" w:cs="Arial"/>
        </w:rPr>
        <w:t>Communiqué</w:t>
      </w:r>
    </w:p>
    <w:p w:rsidR="00511B15" w:rsidRDefault="00716544">
      <w:pPr>
        <w:pStyle w:val="Heading2"/>
        <w:rPr>
          <w:rFonts w:ascii="Arial" w:hAnsi="Arial" w:cs="Arial"/>
          <w:color w:val="7F7F7F" w:themeColor="text1" w:themeTint="80"/>
          <w:sz w:val="28"/>
          <w:szCs w:val="28"/>
        </w:rPr>
      </w:pPr>
      <w:r>
        <w:rPr>
          <w:rFonts w:ascii="Arial" w:hAnsi="Arial" w:cs="Arial"/>
          <w:color w:val="7F7F7F" w:themeColor="text1" w:themeTint="80"/>
          <w:sz w:val="28"/>
          <w:szCs w:val="28"/>
        </w:rPr>
        <w:t>27 June</w:t>
      </w:r>
      <w:r w:rsidR="00E3415C">
        <w:rPr>
          <w:rFonts w:ascii="Arial" w:hAnsi="Arial" w:cs="Arial"/>
          <w:color w:val="7F7F7F" w:themeColor="text1" w:themeTint="80"/>
          <w:sz w:val="28"/>
          <w:szCs w:val="28"/>
        </w:rPr>
        <w:t xml:space="preserve"> 2013</w:t>
      </w:r>
      <w:r w:rsidR="00AE3701" w:rsidRPr="00F1411E">
        <w:rPr>
          <w:rFonts w:ascii="Arial" w:hAnsi="Arial" w:cs="Arial"/>
          <w:color w:val="7F7F7F" w:themeColor="text1" w:themeTint="80"/>
          <w:sz w:val="28"/>
          <w:szCs w:val="28"/>
        </w:rPr>
        <w:t xml:space="preserve"> </w:t>
      </w:r>
      <w:r w:rsidR="00250506">
        <w:rPr>
          <w:rFonts w:ascii="Arial" w:hAnsi="Arial" w:cs="Arial"/>
          <w:color w:val="7F7F7F" w:themeColor="text1" w:themeTint="80"/>
          <w:sz w:val="28"/>
          <w:szCs w:val="28"/>
        </w:rPr>
        <w:t>m</w:t>
      </w:r>
      <w:r w:rsidR="00AE3701" w:rsidRPr="00F1411E">
        <w:rPr>
          <w:rFonts w:ascii="Arial" w:hAnsi="Arial" w:cs="Arial"/>
          <w:color w:val="7F7F7F" w:themeColor="text1" w:themeTint="80"/>
          <w:sz w:val="28"/>
          <w:szCs w:val="28"/>
        </w:rPr>
        <w:t xml:space="preserve">eeting of the Osteopathy Board of Australia </w:t>
      </w:r>
    </w:p>
    <w:p w:rsidR="00511B15" w:rsidRDefault="00DF1D2B">
      <w:pPr>
        <w:pStyle w:val="AHPRAbody"/>
        <w:rPr>
          <w:lang w:val="en-GB"/>
        </w:rPr>
      </w:pPr>
      <w:r>
        <w:rPr>
          <w:rFonts w:cs="Arial"/>
          <w:color w:val="000000"/>
          <w:szCs w:val="20"/>
        </w:rPr>
        <w:t xml:space="preserve">The </w:t>
      </w:r>
      <w:r w:rsidR="00D37D9A">
        <w:rPr>
          <w:rFonts w:cs="Arial"/>
          <w:color w:val="000000"/>
          <w:szCs w:val="20"/>
        </w:rPr>
        <w:t>4</w:t>
      </w:r>
      <w:r w:rsidR="00716544">
        <w:rPr>
          <w:rFonts w:cs="Arial"/>
          <w:color w:val="000000"/>
          <w:szCs w:val="20"/>
        </w:rPr>
        <w:t>6</w:t>
      </w:r>
      <w:r w:rsidR="00AE3276">
        <w:rPr>
          <w:rFonts w:cs="Arial"/>
          <w:color w:val="000000"/>
          <w:szCs w:val="20"/>
          <w:vertAlign w:val="superscript"/>
        </w:rPr>
        <w:t>th</w:t>
      </w:r>
      <w:r w:rsidR="00047CB3">
        <w:rPr>
          <w:rFonts w:cs="Arial"/>
          <w:color w:val="000000"/>
          <w:szCs w:val="20"/>
        </w:rPr>
        <w:t xml:space="preserve"> </w:t>
      </w:r>
      <w:r w:rsidR="00AE3701" w:rsidRPr="00DF1D2B">
        <w:rPr>
          <w:rFonts w:cs="Arial"/>
          <w:color w:val="000000"/>
          <w:szCs w:val="20"/>
        </w:rPr>
        <w:t xml:space="preserve">meeting of the Osteopathy Board of Australia </w:t>
      </w:r>
      <w:r w:rsidR="00D210AA">
        <w:rPr>
          <w:rFonts w:cs="Arial"/>
          <w:color w:val="000000"/>
          <w:szCs w:val="20"/>
        </w:rPr>
        <w:t xml:space="preserve">(the Board) </w:t>
      </w:r>
      <w:r w:rsidR="00083145">
        <w:rPr>
          <w:rFonts w:cs="Arial"/>
          <w:color w:val="000000"/>
          <w:szCs w:val="20"/>
        </w:rPr>
        <w:t>was</w:t>
      </w:r>
      <w:r w:rsidR="00AE3701" w:rsidRPr="00DF1D2B">
        <w:rPr>
          <w:rFonts w:cs="Arial"/>
          <w:color w:val="000000"/>
          <w:szCs w:val="20"/>
        </w:rPr>
        <w:t xml:space="preserve"> held</w:t>
      </w:r>
      <w:r w:rsidR="00894B99">
        <w:rPr>
          <w:rFonts w:cs="Arial"/>
          <w:color w:val="000000"/>
          <w:szCs w:val="20"/>
        </w:rPr>
        <w:t xml:space="preserve"> </w:t>
      </w:r>
      <w:r w:rsidR="005306D0">
        <w:rPr>
          <w:rFonts w:cs="Arial"/>
          <w:color w:val="000000"/>
          <w:szCs w:val="20"/>
        </w:rPr>
        <w:t xml:space="preserve">on </w:t>
      </w:r>
      <w:r w:rsidR="00716544">
        <w:rPr>
          <w:rFonts w:cs="Arial"/>
          <w:color w:val="000000"/>
          <w:szCs w:val="20"/>
        </w:rPr>
        <w:t>27 June</w:t>
      </w:r>
      <w:r w:rsidR="00E3415C">
        <w:rPr>
          <w:lang w:val="en-GB"/>
        </w:rPr>
        <w:t xml:space="preserve"> 2013 </w:t>
      </w:r>
      <w:r w:rsidR="005306D0">
        <w:rPr>
          <w:lang w:val="en-GB"/>
        </w:rPr>
        <w:t xml:space="preserve">in </w:t>
      </w:r>
      <w:r w:rsidR="00AE3276">
        <w:rPr>
          <w:lang w:val="en-GB"/>
        </w:rPr>
        <w:t>Melbourne</w:t>
      </w:r>
      <w:r w:rsidR="00584667">
        <w:rPr>
          <w:rFonts w:cs="Arial"/>
          <w:szCs w:val="20"/>
        </w:rPr>
        <w:t>.</w:t>
      </w:r>
      <w:r w:rsidR="000120A8">
        <w:rPr>
          <w:rFonts w:cs="Arial"/>
          <w:szCs w:val="20"/>
        </w:rPr>
        <w:t xml:space="preserve"> </w:t>
      </w:r>
      <w:r w:rsidR="007452F7" w:rsidRPr="00EE5AB8">
        <w:rPr>
          <w:lang w:val="en-GB"/>
        </w:rPr>
        <w:t xml:space="preserve">This communiqué outlines the issues discussed and decisions made by the Board at its meeting and other points of interest. The Board publishes this communiqué on its website and emails it to a broad range of stakeholders. </w:t>
      </w:r>
    </w:p>
    <w:p w:rsidR="00BC3B3F" w:rsidRPr="00D6235E" w:rsidRDefault="00BC3B3F">
      <w:pPr>
        <w:pStyle w:val="AHPRAbody"/>
        <w:rPr>
          <w:rFonts w:cs="Arial"/>
          <w:color w:val="000000"/>
          <w:szCs w:val="20"/>
        </w:rPr>
      </w:pPr>
    </w:p>
    <w:p w:rsidR="00CA67E3" w:rsidRDefault="008328A7" w:rsidP="00427273">
      <w:pPr>
        <w:pStyle w:val="AHPRASubheading"/>
        <w:tabs>
          <w:tab w:val="left" w:pos="5108"/>
        </w:tabs>
        <w:spacing w:before="240"/>
      </w:pPr>
      <w:r>
        <w:t>Competent authority pathway</w:t>
      </w:r>
    </w:p>
    <w:p w:rsidR="00EE737E" w:rsidRDefault="0032227C" w:rsidP="00427273">
      <w:pPr>
        <w:pStyle w:val="AHPRASubheading"/>
        <w:tabs>
          <w:tab w:val="left" w:pos="5108"/>
        </w:tabs>
        <w:spacing w:before="240"/>
        <w:rPr>
          <w:rFonts w:cs="Arial"/>
          <w:b w:val="0"/>
          <w:color w:val="000000"/>
          <w:szCs w:val="20"/>
        </w:rPr>
      </w:pPr>
      <w:r>
        <w:rPr>
          <w:rFonts w:cs="Arial"/>
          <w:b w:val="0"/>
          <w:color w:val="000000"/>
          <w:szCs w:val="20"/>
        </w:rPr>
        <w:t>The</w:t>
      </w:r>
      <w:r w:rsidR="00CA67E3" w:rsidRPr="00CA67E3">
        <w:rPr>
          <w:rFonts w:cs="Arial"/>
          <w:b w:val="0"/>
          <w:color w:val="000000"/>
          <w:szCs w:val="20"/>
        </w:rPr>
        <w:t xml:space="preserve"> Board </w:t>
      </w:r>
      <w:r w:rsidR="000D7ECF">
        <w:rPr>
          <w:rFonts w:cs="Arial"/>
          <w:b w:val="0"/>
          <w:color w:val="000000"/>
          <w:szCs w:val="20"/>
        </w:rPr>
        <w:t>is planning to introduce</w:t>
      </w:r>
      <w:r w:rsidR="008328A7">
        <w:rPr>
          <w:rFonts w:cs="Arial"/>
          <w:b w:val="0"/>
          <w:color w:val="000000"/>
          <w:szCs w:val="20"/>
        </w:rPr>
        <w:t xml:space="preserve"> a second pathway for overseas trained osteopaths: a competent authority pathway</w:t>
      </w:r>
      <w:r>
        <w:rPr>
          <w:rFonts w:cs="Arial"/>
          <w:b w:val="0"/>
          <w:color w:val="000000"/>
          <w:szCs w:val="20"/>
        </w:rPr>
        <w:t xml:space="preserve"> in the fourth quarter of 2013</w:t>
      </w:r>
      <w:r w:rsidR="008328A7">
        <w:rPr>
          <w:rFonts w:cs="Arial"/>
          <w:b w:val="0"/>
          <w:color w:val="000000"/>
          <w:szCs w:val="20"/>
        </w:rPr>
        <w:t xml:space="preserve">. Currently </w:t>
      </w:r>
      <w:r w:rsidR="009939F8">
        <w:rPr>
          <w:rFonts w:cs="Arial"/>
          <w:b w:val="0"/>
          <w:color w:val="000000"/>
          <w:szCs w:val="20"/>
        </w:rPr>
        <w:t xml:space="preserve">the Australian and New Zealand Osteopathic Council </w:t>
      </w:r>
      <w:r>
        <w:rPr>
          <w:rFonts w:cs="Arial"/>
          <w:b w:val="0"/>
          <w:color w:val="000000"/>
          <w:szCs w:val="20"/>
        </w:rPr>
        <w:t xml:space="preserve">(ANZOC) </w:t>
      </w:r>
      <w:proofErr w:type="gramStart"/>
      <w:r w:rsidR="009939F8">
        <w:rPr>
          <w:rFonts w:cs="Arial"/>
          <w:b w:val="0"/>
          <w:color w:val="000000"/>
          <w:szCs w:val="20"/>
        </w:rPr>
        <w:t>administers</w:t>
      </w:r>
      <w:proofErr w:type="gramEnd"/>
      <w:r w:rsidR="009939F8">
        <w:rPr>
          <w:rFonts w:cs="Arial"/>
          <w:b w:val="0"/>
          <w:color w:val="000000"/>
          <w:szCs w:val="20"/>
        </w:rPr>
        <w:t xml:space="preserve"> </w:t>
      </w:r>
      <w:r w:rsidR="008328A7">
        <w:rPr>
          <w:rFonts w:cs="Arial"/>
          <w:b w:val="0"/>
          <w:color w:val="000000"/>
          <w:szCs w:val="20"/>
        </w:rPr>
        <w:t xml:space="preserve">a </w:t>
      </w:r>
      <w:r w:rsidR="00BC3B3F">
        <w:rPr>
          <w:rFonts w:cs="Arial"/>
          <w:b w:val="0"/>
          <w:color w:val="000000"/>
          <w:szCs w:val="20"/>
        </w:rPr>
        <w:t xml:space="preserve">four stage </w:t>
      </w:r>
      <w:hyperlink r:id="rId9" w:history="1">
        <w:r w:rsidR="008328A7" w:rsidRPr="00BC3B3F">
          <w:rPr>
            <w:rStyle w:val="Hyperlink"/>
            <w:rFonts w:cs="Arial"/>
            <w:b w:val="0"/>
            <w:szCs w:val="20"/>
          </w:rPr>
          <w:t>standard pathway</w:t>
        </w:r>
      </w:hyperlink>
      <w:r w:rsidR="008328A7">
        <w:rPr>
          <w:rFonts w:cs="Arial"/>
          <w:b w:val="0"/>
          <w:color w:val="000000"/>
          <w:szCs w:val="20"/>
        </w:rPr>
        <w:t xml:space="preserve"> for assessing overseas trained practitioners</w:t>
      </w:r>
      <w:r w:rsidR="009939F8">
        <w:rPr>
          <w:rFonts w:cs="Arial"/>
          <w:b w:val="0"/>
          <w:color w:val="000000"/>
          <w:szCs w:val="20"/>
        </w:rPr>
        <w:t xml:space="preserve"> for eligibility for general registration</w:t>
      </w:r>
      <w:r w:rsidR="008328A7">
        <w:rPr>
          <w:rFonts w:cs="Arial"/>
          <w:b w:val="0"/>
          <w:color w:val="000000"/>
          <w:szCs w:val="20"/>
        </w:rPr>
        <w:t>.</w:t>
      </w:r>
      <w:r w:rsidR="00BC3B3F">
        <w:rPr>
          <w:rFonts w:cs="Arial"/>
          <w:b w:val="0"/>
          <w:color w:val="000000"/>
          <w:szCs w:val="20"/>
        </w:rPr>
        <w:t xml:space="preserve"> </w:t>
      </w:r>
    </w:p>
    <w:p w:rsidR="00BC3B3F" w:rsidRDefault="008328A7" w:rsidP="008328A7">
      <w:pPr>
        <w:pStyle w:val="AHPRAbody"/>
        <w:rPr>
          <w:i/>
          <w:color w:val="0D0D0D" w:themeColor="text1" w:themeTint="F2"/>
        </w:rPr>
      </w:pPr>
      <w:r w:rsidRPr="00755349">
        <w:t xml:space="preserve">The Board </w:t>
      </w:r>
      <w:r>
        <w:t>consulted widely</w:t>
      </w:r>
      <w:r w:rsidRPr="00755349">
        <w:t xml:space="preserve"> on the</w:t>
      </w:r>
      <w:r>
        <w:t xml:space="preserve"> proposed new competent authority pathway</w:t>
      </w:r>
      <w:r w:rsidR="0032227C">
        <w:t xml:space="preserve"> which will be a more streamlined process for assessing qualifications of certain osteopaths from overseas prior to registration by the Board. </w:t>
      </w:r>
      <w:r w:rsidR="00BC3B3F">
        <w:t>T</w:t>
      </w:r>
      <w:r w:rsidRPr="008328A7">
        <w:rPr>
          <w:color w:val="0D0D0D" w:themeColor="text1" w:themeTint="F2"/>
        </w:rPr>
        <w:t xml:space="preserve">he Board </w:t>
      </w:r>
      <w:r>
        <w:rPr>
          <w:color w:val="0D0D0D" w:themeColor="text1" w:themeTint="F2"/>
        </w:rPr>
        <w:t>considered</w:t>
      </w:r>
      <w:r w:rsidRPr="008328A7">
        <w:rPr>
          <w:color w:val="0D0D0D" w:themeColor="text1" w:themeTint="F2"/>
        </w:rPr>
        <w:t xml:space="preserve"> the feedback and </w:t>
      </w:r>
      <w:r w:rsidR="00CE0D9C">
        <w:rPr>
          <w:color w:val="0D0D0D" w:themeColor="text1" w:themeTint="F2"/>
        </w:rPr>
        <w:t xml:space="preserve">has decided to undertake a further </w:t>
      </w:r>
      <w:r w:rsidR="00BC3B3F">
        <w:rPr>
          <w:color w:val="0D0D0D" w:themeColor="text1" w:themeTint="F2"/>
        </w:rPr>
        <w:t xml:space="preserve">four week </w:t>
      </w:r>
      <w:r w:rsidR="00CE0D9C">
        <w:rPr>
          <w:color w:val="0D0D0D" w:themeColor="text1" w:themeTint="F2"/>
        </w:rPr>
        <w:t xml:space="preserve">period of public consultation commencing mid-July </w:t>
      </w:r>
      <w:r w:rsidR="00BC3B3F">
        <w:rPr>
          <w:color w:val="0D0D0D" w:themeColor="text1" w:themeTint="F2"/>
        </w:rPr>
        <w:t>o</w:t>
      </w:r>
      <w:r w:rsidR="00F36E71">
        <w:rPr>
          <w:color w:val="0D0D0D" w:themeColor="text1" w:themeTint="F2"/>
        </w:rPr>
        <w:t>n</w:t>
      </w:r>
      <w:r w:rsidR="00BC3B3F">
        <w:rPr>
          <w:color w:val="0D0D0D" w:themeColor="text1" w:themeTint="F2"/>
        </w:rPr>
        <w:t xml:space="preserve"> a revised </w:t>
      </w:r>
      <w:r w:rsidR="00BC3B3F">
        <w:rPr>
          <w:i/>
          <w:color w:val="0D0D0D" w:themeColor="text1" w:themeTint="F2"/>
        </w:rPr>
        <w:t xml:space="preserve">Framework: pathways for registration of overseas-trained osteopaths. </w:t>
      </w:r>
    </w:p>
    <w:p w:rsidR="00CE0D9C" w:rsidRPr="00CE0D9C" w:rsidRDefault="009939F8" w:rsidP="008328A7">
      <w:pPr>
        <w:pStyle w:val="AHPRAbody"/>
        <w:rPr>
          <w:color w:val="0D0D0D" w:themeColor="text1" w:themeTint="F2"/>
        </w:rPr>
      </w:pPr>
      <w:r>
        <w:rPr>
          <w:color w:val="0D0D0D" w:themeColor="text1" w:themeTint="F2"/>
        </w:rPr>
        <w:t>The</w:t>
      </w:r>
      <w:r w:rsidR="00BC3B3F">
        <w:rPr>
          <w:color w:val="0D0D0D" w:themeColor="text1" w:themeTint="F2"/>
        </w:rPr>
        <w:t xml:space="preserve"> reason for the further consultation is</w:t>
      </w:r>
      <w:r w:rsidR="00CE0D9C">
        <w:rPr>
          <w:color w:val="0D0D0D" w:themeColor="text1" w:themeTint="F2"/>
        </w:rPr>
        <w:t xml:space="preserve"> the </w:t>
      </w:r>
      <w:r w:rsidR="00BC3B3F">
        <w:rPr>
          <w:color w:val="0D0D0D" w:themeColor="text1" w:themeTint="F2"/>
        </w:rPr>
        <w:t xml:space="preserve">Board’s </w:t>
      </w:r>
      <w:r w:rsidR="00CE0D9C">
        <w:rPr>
          <w:color w:val="0D0D0D" w:themeColor="text1" w:themeTint="F2"/>
        </w:rPr>
        <w:t>decision to</w:t>
      </w:r>
      <w:r w:rsidR="00F36E71">
        <w:rPr>
          <w:color w:val="0D0D0D" w:themeColor="text1" w:themeTint="F2"/>
        </w:rPr>
        <w:t xml:space="preserve"> modify its original proposal for the new pathway. The proposed revised pathway</w:t>
      </w:r>
      <w:r w:rsidR="00CE0D9C">
        <w:rPr>
          <w:color w:val="0D0D0D" w:themeColor="text1" w:themeTint="F2"/>
        </w:rPr>
        <w:t xml:space="preserve"> include</w:t>
      </w:r>
      <w:r w:rsidR="00F36E71">
        <w:rPr>
          <w:color w:val="0D0D0D" w:themeColor="text1" w:themeTint="F2"/>
        </w:rPr>
        <w:t>s</w:t>
      </w:r>
      <w:r w:rsidR="00CE0D9C">
        <w:rPr>
          <w:color w:val="0D0D0D" w:themeColor="text1" w:themeTint="F2"/>
        </w:rPr>
        <w:t xml:space="preserve"> a period of </w:t>
      </w:r>
      <w:r w:rsidR="00F36E71">
        <w:rPr>
          <w:color w:val="0D0D0D" w:themeColor="text1" w:themeTint="F2"/>
        </w:rPr>
        <w:t xml:space="preserve">six months </w:t>
      </w:r>
      <w:r w:rsidR="00CE0D9C">
        <w:rPr>
          <w:color w:val="0D0D0D" w:themeColor="text1" w:themeTint="F2"/>
        </w:rPr>
        <w:t xml:space="preserve">supervised practice </w:t>
      </w:r>
      <w:r w:rsidR="00F36E71">
        <w:rPr>
          <w:color w:val="0D0D0D" w:themeColor="text1" w:themeTint="F2"/>
        </w:rPr>
        <w:t xml:space="preserve">with </w:t>
      </w:r>
      <w:r w:rsidR="00CE0D9C">
        <w:rPr>
          <w:color w:val="0D0D0D" w:themeColor="text1" w:themeTint="F2"/>
        </w:rPr>
        <w:t xml:space="preserve">provisional registration </w:t>
      </w:r>
      <w:r w:rsidR="00F36E71">
        <w:rPr>
          <w:color w:val="0D0D0D" w:themeColor="text1" w:themeTint="F2"/>
        </w:rPr>
        <w:t>before</w:t>
      </w:r>
      <w:r w:rsidR="00CE0D9C">
        <w:rPr>
          <w:color w:val="0D0D0D" w:themeColor="text1" w:themeTint="F2"/>
        </w:rPr>
        <w:t xml:space="preserve"> general registration. The </w:t>
      </w:r>
      <w:r w:rsidR="00CE0D9C" w:rsidRPr="00CE0D9C">
        <w:rPr>
          <w:i/>
          <w:color w:val="0D0D0D" w:themeColor="text1" w:themeTint="F2"/>
        </w:rPr>
        <w:t>Guidelines for</w:t>
      </w:r>
      <w:r w:rsidR="00CE0D9C">
        <w:rPr>
          <w:color w:val="0D0D0D" w:themeColor="text1" w:themeTint="F2"/>
        </w:rPr>
        <w:t xml:space="preserve"> </w:t>
      </w:r>
      <w:r w:rsidR="00CE0D9C">
        <w:rPr>
          <w:i/>
          <w:color w:val="0D0D0D" w:themeColor="text1" w:themeTint="F2"/>
        </w:rPr>
        <w:t>Supervision of Osteopaths</w:t>
      </w:r>
      <w:r w:rsidR="00CE0D9C">
        <w:rPr>
          <w:color w:val="0D0D0D" w:themeColor="text1" w:themeTint="F2"/>
        </w:rPr>
        <w:t xml:space="preserve"> </w:t>
      </w:r>
      <w:r>
        <w:rPr>
          <w:color w:val="0D0D0D" w:themeColor="text1" w:themeTint="F2"/>
        </w:rPr>
        <w:t xml:space="preserve">and associated forms </w:t>
      </w:r>
      <w:r w:rsidR="00CE0D9C">
        <w:rPr>
          <w:color w:val="0D0D0D" w:themeColor="text1" w:themeTint="F2"/>
        </w:rPr>
        <w:t xml:space="preserve">will also be revised </w:t>
      </w:r>
      <w:r>
        <w:rPr>
          <w:color w:val="0D0D0D" w:themeColor="text1" w:themeTint="F2"/>
        </w:rPr>
        <w:t xml:space="preserve">for consultation </w:t>
      </w:r>
      <w:r w:rsidR="00CE0D9C">
        <w:rPr>
          <w:color w:val="0D0D0D" w:themeColor="text1" w:themeTint="F2"/>
        </w:rPr>
        <w:t>to</w:t>
      </w:r>
      <w:r w:rsidR="00F36E71">
        <w:rPr>
          <w:color w:val="0D0D0D" w:themeColor="text1" w:themeTint="F2"/>
        </w:rPr>
        <w:t xml:space="preserve"> reflect this proposed change.</w:t>
      </w:r>
    </w:p>
    <w:p w:rsidR="008328A7" w:rsidRDefault="00CE0D9C" w:rsidP="008328A7">
      <w:pPr>
        <w:pStyle w:val="AHPRAbody"/>
        <w:rPr>
          <w:color w:val="0D0D0D" w:themeColor="text1" w:themeTint="F2"/>
        </w:rPr>
      </w:pPr>
      <w:r>
        <w:rPr>
          <w:color w:val="0D0D0D" w:themeColor="text1" w:themeTint="F2"/>
        </w:rPr>
        <w:t>The Board will keep</w:t>
      </w:r>
      <w:r w:rsidR="008328A7" w:rsidRPr="008328A7">
        <w:rPr>
          <w:color w:val="0D0D0D" w:themeColor="text1" w:themeTint="F2"/>
        </w:rPr>
        <w:t xml:space="preserve"> </w:t>
      </w:r>
      <w:r w:rsidR="00F36E71">
        <w:rPr>
          <w:color w:val="0D0D0D" w:themeColor="text1" w:themeTint="F2"/>
        </w:rPr>
        <w:t xml:space="preserve">the </w:t>
      </w:r>
      <w:r w:rsidR="008328A7" w:rsidRPr="008328A7">
        <w:rPr>
          <w:color w:val="0D0D0D" w:themeColor="text1" w:themeTint="F2"/>
        </w:rPr>
        <w:t xml:space="preserve">profession </w:t>
      </w:r>
      <w:r>
        <w:rPr>
          <w:color w:val="0D0D0D" w:themeColor="text1" w:themeTint="F2"/>
        </w:rPr>
        <w:t>and the community informed at the end of the consultation</w:t>
      </w:r>
      <w:r w:rsidR="00BC3B3F">
        <w:rPr>
          <w:color w:val="0D0D0D" w:themeColor="text1" w:themeTint="F2"/>
        </w:rPr>
        <w:t xml:space="preserve"> about implementation dates</w:t>
      </w:r>
      <w:r w:rsidR="008328A7" w:rsidRPr="008328A7">
        <w:rPr>
          <w:color w:val="0D0D0D" w:themeColor="text1" w:themeTint="F2"/>
        </w:rPr>
        <w:t xml:space="preserve">. Submissions will </w:t>
      </w:r>
      <w:r w:rsidR="00F36E71">
        <w:rPr>
          <w:color w:val="0D0D0D" w:themeColor="text1" w:themeTint="F2"/>
        </w:rPr>
        <w:t xml:space="preserve">generally </w:t>
      </w:r>
      <w:r w:rsidR="008328A7" w:rsidRPr="008328A7">
        <w:rPr>
          <w:color w:val="0D0D0D" w:themeColor="text1" w:themeTint="F2"/>
        </w:rPr>
        <w:t>be published on the website, unless confidentiality has been specifically requested.</w:t>
      </w:r>
    </w:p>
    <w:p w:rsidR="000B47B8" w:rsidRPr="000B47B8" w:rsidRDefault="000B47B8" w:rsidP="000B47B8">
      <w:pPr>
        <w:rPr>
          <w:rFonts w:asciiTheme="minorHAnsi" w:hAnsiTheme="minorHAnsi" w:cstheme="minorBidi"/>
          <w:color w:val="1F497D" w:themeColor="dark2"/>
          <w:sz w:val="20"/>
          <w:szCs w:val="20"/>
        </w:rPr>
      </w:pPr>
      <w:r>
        <w:rPr>
          <w:rFonts w:ascii="Arial" w:hAnsi="Arial" w:cs="Arial"/>
          <w:sz w:val="20"/>
          <w:szCs w:val="20"/>
        </w:rPr>
        <w:t>Once implemented, t</w:t>
      </w:r>
      <w:r w:rsidRPr="000B47B8">
        <w:rPr>
          <w:rFonts w:ascii="Arial" w:hAnsi="Arial" w:cs="Arial"/>
          <w:sz w:val="20"/>
          <w:szCs w:val="20"/>
        </w:rPr>
        <w:t>he Board is planning to conduct an evaluation of the</w:t>
      </w:r>
      <w:r w:rsidR="00202C3C">
        <w:rPr>
          <w:rFonts w:ascii="Arial" w:hAnsi="Arial" w:cs="Arial"/>
          <w:sz w:val="20"/>
          <w:szCs w:val="20"/>
        </w:rPr>
        <w:t xml:space="preserve"> supervision requirement</w:t>
      </w:r>
      <w:r w:rsidRPr="000B47B8">
        <w:rPr>
          <w:rFonts w:ascii="Arial" w:hAnsi="Arial" w:cs="Arial"/>
          <w:sz w:val="20"/>
          <w:szCs w:val="20"/>
        </w:rPr>
        <w:t xml:space="preserve"> </w:t>
      </w:r>
      <w:r w:rsidR="00202C3C">
        <w:rPr>
          <w:rFonts w:ascii="Arial" w:hAnsi="Arial" w:cs="Arial"/>
          <w:sz w:val="20"/>
          <w:szCs w:val="20"/>
        </w:rPr>
        <w:t xml:space="preserve">of the </w:t>
      </w:r>
      <w:r w:rsidRPr="000B47B8">
        <w:rPr>
          <w:rFonts w:ascii="Arial" w:hAnsi="Arial" w:cs="Arial"/>
          <w:sz w:val="20"/>
          <w:szCs w:val="20"/>
        </w:rPr>
        <w:t>competent authority pathway at the end of the first year or so of operation.</w:t>
      </w:r>
    </w:p>
    <w:p w:rsidR="00BC3B3F" w:rsidRPr="008328A7" w:rsidRDefault="00BC3B3F" w:rsidP="008328A7">
      <w:pPr>
        <w:pStyle w:val="AHPRAbody"/>
        <w:rPr>
          <w:rFonts w:cs="Arial"/>
          <w:color w:val="0D0D0D" w:themeColor="text1" w:themeTint="F2"/>
          <w:szCs w:val="20"/>
        </w:rPr>
      </w:pPr>
    </w:p>
    <w:p w:rsidR="008A4880" w:rsidRDefault="00D61C9C">
      <w:pPr>
        <w:pStyle w:val="AHPRASubheading"/>
      </w:pPr>
      <w:r w:rsidRPr="00D61C9C">
        <w:t xml:space="preserve">Extension of the term of the agreement for the accreditation function </w:t>
      </w:r>
    </w:p>
    <w:p w:rsidR="00D61C9C" w:rsidRPr="00C34F1D" w:rsidRDefault="00721691" w:rsidP="00D61C9C">
      <w:pPr>
        <w:rPr>
          <w:rFonts w:ascii="Arial" w:hAnsi="Arial" w:cs="Arial"/>
          <w:sz w:val="20"/>
          <w:szCs w:val="20"/>
        </w:rPr>
      </w:pPr>
      <w:r w:rsidRPr="00721691">
        <w:rPr>
          <w:rFonts w:ascii="Arial" w:hAnsi="Arial" w:cs="Arial"/>
          <w:sz w:val="20"/>
          <w:szCs w:val="20"/>
        </w:rPr>
        <w:t>The Australian and New Zealand Osteopathic Council (ANZOC) is the independent authority exercising accreditation functions assigned by the Ministerial Council under the National Law.</w:t>
      </w:r>
    </w:p>
    <w:p w:rsidR="00C34F1D" w:rsidRPr="00C34F1D" w:rsidRDefault="00C34F1D" w:rsidP="00D61C9C">
      <w:pPr>
        <w:rPr>
          <w:rFonts w:ascii="Arial" w:hAnsi="Arial" w:cs="Arial"/>
          <w:sz w:val="20"/>
          <w:szCs w:val="20"/>
        </w:rPr>
      </w:pPr>
    </w:p>
    <w:p w:rsidR="008A4880" w:rsidRDefault="00721691">
      <w:pPr>
        <w:rPr>
          <w:rFonts w:cs="Arial"/>
          <w:b/>
          <w:szCs w:val="20"/>
        </w:rPr>
      </w:pPr>
      <w:r w:rsidRPr="00721691">
        <w:rPr>
          <w:rFonts w:ascii="Arial" w:hAnsi="Arial" w:cs="Arial"/>
          <w:sz w:val="20"/>
          <w:szCs w:val="20"/>
        </w:rPr>
        <w:t xml:space="preserve">As previously </w:t>
      </w:r>
      <w:r w:rsidR="00D61C9C">
        <w:rPr>
          <w:rFonts w:ascii="Arial" w:hAnsi="Arial" w:cs="Arial"/>
          <w:sz w:val="20"/>
          <w:szCs w:val="20"/>
        </w:rPr>
        <w:t>announced in December 2012</w:t>
      </w:r>
      <w:r w:rsidRPr="00721691">
        <w:rPr>
          <w:rFonts w:ascii="Arial" w:hAnsi="Arial" w:cs="Arial"/>
          <w:sz w:val="20"/>
          <w:szCs w:val="20"/>
        </w:rPr>
        <w:t xml:space="preserve">, the </w:t>
      </w:r>
      <w:r w:rsidR="00C34F1D">
        <w:rPr>
          <w:rFonts w:ascii="Arial" w:hAnsi="Arial" w:cs="Arial"/>
          <w:sz w:val="20"/>
          <w:szCs w:val="20"/>
        </w:rPr>
        <w:t>Board</w:t>
      </w:r>
      <w:r w:rsidRPr="00721691">
        <w:rPr>
          <w:rFonts w:ascii="Arial" w:hAnsi="Arial" w:cs="Arial"/>
          <w:sz w:val="20"/>
          <w:szCs w:val="20"/>
        </w:rPr>
        <w:t xml:space="preserve"> has decided that </w:t>
      </w:r>
      <w:r w:rsidR="00C34F1D">
        <w:rPr>
          <w:rFonts w:ascii="Arial" w:hAnsi="Arial" w:cs="Arial"/>
          <w:sz w:val="20"/>
          <w:szCs w:val="20"/>
        </w:rPr>
        <w:t>ANZOC</w:t>
      </w:r>
      <w:r w:rsidRPr="00721691">
        <w:rPr>
          <w:rFonts w:ascii="Arial" w:hAnsi="Arial" w:cs="Arial"/>
          <w:sz w:val="20"/>
          <w:szCs w:val="20"/>
        </w:rPr>
        <w:t xml:space="preserve"> should continue to exercise accreditation functions for the osteopathy profession for a five year period from 1 July 2013 to 30 June 2018. The extension of the existing agreement has recently been signed </w:t>
      </w:r>
      <w:r w:rsidR="007D22FE">
        <w:rPr>
          <w:rFonts w:ascii="Arial" w:hAnsi="Arial" w:cs="Arial"/>
          <w:sz w:val="20"/>
          <w:szCs w:val="20"/>
        </w:rPr>
        <w:t>by</w:t>
      </w:r>
      <w:r w:rsidRPr="00721691">
        <w:rPr>
          <w:rFonts w:ascii="Arial" w:hAnsi="Arial" w:cs="Arial"/>
          <w:sz w:val="20"/>
          <w:szCs w:val="20"/>
        </w:rPr>
        <w:t xml:space="preserve"> </w:t>
      </w:r>
      <w:r w:rsidR="00C34F1D">
        <w:rPr>
          <w:rFonts w:ascii="Arial" w:hAnsi="Arial" w:cs="Arial"/>
          <w:sz w:val="20"/>
          <w:szCs w:val="20"/>
        </w:rPr>
        <w:t>ANZOC</w:t>
      </w:r>
      <w:r w:rsidRPr="00721691">
        <w:rPr>
          <w:rFonts w:ascii="Arial" w:hAnsi="Arial" w:cs="Arial"/>
          <w:sz w:val="20"/>
          <w:szCs w:val="20"/>
        </w:rPr>
        <w:t xml:space="preserve"> and AHPRA, on behalf of the Board. </w:t>
      </w:r>
    </w:p>
    <w:p w:rsidR="008A4880" w:rsidRDefault="008A4880">
      <w:pPr>
        <w:rPr>
          <w:rFonts w:cs="Arial"/>
          <w:b/>
          <w:szCs w:val="20"/>
        </w:rPr>
      </w:pPr>
    </w:p>
    <w:p w:rsidR="008A4880" w:rsidRDefault="00721691">
      <w:pPr>
        <w:rPr>
          <w:rFonts w:cs="Arial"/>
          <w:szCs w:val="20"/>
        </w:rPr>
      </w:pPr>
      <w:r w:rsidRPr="00721691">
        <w:rPr>
          <w:rFonts w:ascii="Arial" w:hAnsi="Arial" w:cs="Arial"/>
          <w:sz w:val="20"/>
          <w:szCs w:val="20"/>
        </w:rPr>
        <w:t>The Board compliments ANZOC on the important work it undertakes in the National Accreditation and Registration Scheme</w:t>
      </w:r>
      <w:r w:rsidR="00D61C9C">
        <w:rPr>
          <w:rFonts w:ascii="Arial" w:hAnsi="Arial" w:cs="Arial"/>
          <w:sz w:val="20"/>
          <w:szCs w:val="20"/>
        </w:rPr>
        <w:t xml:space="preserve">. The Executive of both bodies </w:t>
      </w:r>
      <w:r w:rsidR="00C34F1D">
        <w:rPr>
          <w:rFonts w:ascii="Arial" w:hAnsi="Arial" w:cs="Arial"/>
          <w:sz w:val="20"/>
          <w:szCs w:val="20"/>
        </w:rPr>
        <w:t xml:space="preserve">have </w:t>
      </w:r>
      <w:r w:rsidR="00D61C9C">
        <w:rPr>
          <w:rFonts w:ascii="Arial" w:hAnsi="Arial" w:cs="Arial"/>
          <w:sz w:val="20"/>
          <w:szCs w:val="20"/>
        </w:rPr>
        <w:t>enjoy</w:t>
      </w:r>
      <w:r w:rsidR="00C34F1D">
        <w:rPr>
          <w:rFonts w:ascii="Arial" w:hAnsi="Arial" w:cs="Arial"/>
          <w:sz w:val="20"/>
          <w:szCs w:val="20"/>
        </w:rPr>
        <w:t>ed</w:t>
      </w:r>
      <w:r w:rsidR="00D61C9C">
        <w:rPr>
          <w:rFonts w:ascii="Arial" w:hAnsi="Arial" w:cs="Arial"/>
          <w:sz w:val="20"/>
          <w:szCs w:val="20"/>
        </w:rPr>
        <w:t xml:space="preserve"> a </w:t>
      </w:r>
      <w:r w:rsidR="00C34F1D">
        <w:rPr>
          <w:rFonts w:ascii="Arial" w:hAnsi="Arial" w:cs="Arial"/>
          <w:sz w:val="20"/>
          <w:szCs w:val="20"/>
        </w:rPr>
        <w:t xml:space="preserve">very </w:t>
      </w:r>
      <w:r w:rsidR="00D61C9C">
        <w:rPr>
          <w:rFonts w:ascii="Arial" w:hAnsi="Arial" w:cs="Arial"/>
          <w:sz w:val="20"/>
          <w:szCs w:val="20"/>
        </w:rPr>
        <w:t xml:space="preserve">productive relationship </w:t>
      </w:r>
      <w:r w:rsidR="00C34F1D">
        <w:rPr>
          <w:rFonts w:ascii="Arial" w:hAnsi="Arial" w:cs="Arial"/>
          <w:sz w:val="20"/>
          <w:szCs w:val="20"/>
        </w:rPr>
        <w:t xml:space="preserve">and the Board looks forward to continuing to work together in the future on the issues of mutual interest. </w:t>
      </w:r>
    </w:p>
    <w:p w:rsidR="008A4880" w:rsidRDefault="008A4880">
      <w:pPr>
        <w:rPr>
          <w:rFonts w:cs="Arial"/>
          <w:szCs w:val="20"/>
        </w:rPr>
      </w:pPr>
    </w:p>
    <w:p w:rsidR="008A4880" w:rsidRDefault="007D22FE">
      <w:pPr>
        <w:rPr>
          <w:rFonts w:cs="Arial"/>
          <w:szCs w:val="20"/>
        </w:rPr>
      </w:pPr>
      <w:r>
        <w:rPr>
          <w:rFonts w:ascii="Arial" w:hAnsi="Arial" w:cs="Arial"/>
          <w:sz w:val="20"/>
          <w:szCs w:val="20"/>
        </w:rPr>
        <w:lastRenderedPageBreak/>
        <w:t xml:space="preserve">The development of policy in regard to the proposed competent authority pathway (above) is a recent example of where the Board and ANZOC have worked collaboratively. </w:t>
      </w:r>
    </w:p>
    <w:p w:rsidR="008A4880" w:rsidRDefault="008A4880">
      <w:pPr>
        <w:rPr>
          <w:rFonts w:cs="Arial"/>
          <w:szCs w:val="20"/>
        </w:rPr>
      </w:pPr>
    </w:p>
    <w:p w:rsidR="008328A7" w:rsidRPr="0071063D" w:rsidRDefault="008328A7" w:rsidP="008328A7">
      <w:pPr>
        <w:pStyle w:val="AHPRASubheading"/>
      </w:pPr>
      <w:r>
        <w:t>Guides on notifications (complaints)</w:t>
      </w:r>
    </w:p>
    <w:p w:rsidR="008328A7" w:rsidRDefault="008328A7" w:rsidP="008328A7">
      <w:pPr>
        <w:pStyle w:val="AHPRAbody"/>
        <w:rPr>
          <w:szCs w:val="20"/>
        </w:rPr>
      </w:pPr>
      <w:r>
        <w:rPr>
          <w:szCs w:val="20"/>
        </w:rPr>
        <w:t xml:space="preserve">The Australian Health Practitioner Regulation Agency (AHPRA) has published new guides for health practitioners and the community about how notifications are managed in the National Registration and Accreditation Scheme (the National Scheme). </w:t>
      </w:r>
    </w:p>
    <w:p w:rsidR="008328A7" w:rsidRDefault="008328A7" w:rsidP="008328A7">
      <w:pPr>
        <w:pStyle w:val="AHPRAbody"/>
        <w:rPr>
          <w:szCs w:val="20"/>
        </w:rPr>
      </w:pPr>
      <w:r>
        <w:rPr>
          <w:szCs w:val="20"/>
        </w:rPr>
        <w:t xml:space="preserve">The </w:t>
      </w:r>
      <w:r w:rsidRPr="00DF258F">
        <w:rPr>
          <w:i/>
          <w:iCs/>
          <w:szCs w:val="20"/>
        </w:rPr>
        <w:t xml:space="preserve">Guide for practitioners </w:t>
      </w:r>
      <w:r>
        <w:rPr>
          <w:szCs w:val="20"/>
        </w:rPr>
        <w:t xml:space="preserve">and a series of information sheets aim to explain to practitioners what happens when AHPRA receives a notification on behalf of a National Board. The information complements the direct correspondence that individuals receive if a notification is made about them. </w:t>
      </w:r>
    </w:p>
    <w:p w:rsidR="008328A7" w:rsidRDefault="008328A7" w:rsidP="008328A7">
      <w:pPr>
        <w:pStyle w:val="AHPRAbody"/>
        <w:rPr>
          <w:szCs w:val="20"/>
        </w:rPr>
      </w:pPr>
      <w:r>
        <w:rPr>
          <w:szCs w:val="20"/>
        </w:rPr>
        <w:t xml:space="preserve">AHPRA has also developed a guide for the community about making a complaint (or notification) about a health practitioner. This </w:t>
      </w:r>
      <w:r>
        <w:rPr>
          <w:i/>
          <w:iCs/>
          <w:szCs w:val="20"/>
        </w:rPr>
        <w:t>Guide for notifiers</w:t>
      </w:r>
      <w:r w:rsidRPr="00DF258F">
        <w:rPr>
          <w:i/>
          <w:iCs/>
          <w:szCs w:val="20"/>
        </w:rPr>
        <w:t xml:space="preserve">: Do you have a concern about a health practitioner? A guide for people raising a concern </w:t>
      </w:r>
      <w:r>
        <w:rPr>
          <w:szCs w:val="20"/>
        </w:rPr>
        <w:t>will be a focus of review by the newly-established Community Reference Group for AHPRA and the National Boards.</w:t>
      </w:r>
    </w:p>
    <w:p w:rsidR="00CA67E3" w:rsidRDefault="008328A7" w:rsidP="008328A7">
      <w:pPr>
        <w:pStyle w:val="Default"/>
        <w:spacing w:line="23" w:lineRule="atLeast"/>
        <w:rPr>
          <w:sz w:val="20"/>
          <w:szCs w:val="20"/>
        </w:rPr>
      </w:pPr>
      <w:r w:rsidRPr="008328A7">
        <w:rPr>
          <w:sz w:val="20"/>
          <w:szCs w:val="20"/>
        </w:rPr>
        <w:t xml:space="preserve">Both guides are published online on the AHPRA </w:t>
      </w:r>
      <w:hyperlink r:id="rId10" w:history="1">
        <w:r w:rsidRPr="008328A7">
          <w:rPr>
            <w:rStyle w:val="Hyperlink"/>
            <w:sz w:val="20"/>
            <w:szCs w:val="20"/>
          </w:rPr>
          <w:t xml:space="preserve">website </w:t>
        </w:r>
      </w:hyperlink>
      <w:r w:rsidRPr="008328A7">
        <w:rPr>
          <w:sz w:val="20"/>
          <w:szCs w:val="20"/>
        </w:rPr>
        <w:t>in a revised section on complaints and notifications. AHPRA collaborated with the professional associations for practitioners registered in the National Scheme to develop the guide for practit</w:t>
      </w:r>
      <w:r w:rsidR="009939F8">
        <w:rPr>
          <w:sz w:val="20"/>
          <w:szCs w:val="20"/>
        </w:rPr>
        <w:t>ioners</w:t>
      </w:r>
      <w:r w:rsidR="00CA67E3" w:rsidRPr="008328A7">
        <w:rPr>
          <w:sz w:val="20"/>
          <w:szCs w:val="20"/>
        </w:rPr>
        <w:t>.</w:t>
      </w:r>
    </w:p>
    <w:p w:rsidR="00202C3C" w:rsidRPr="008328A7" w:rsidRDefault="00202C3C" w:rsidP="008328A7">
      <w:pPr>
        <w:pStyle w:val="Default"/>
        <w:spacing w:line="23" w:lineRule="atLeast"/>
        <w:rPr>
          <w:sz w:val="20"/>
          <w:szCs w:val="20"/>
        </w:rPr>
      </w:pPr>
    </w:p>
    <w:p w:rsidR="00CA67E3" w:rsidRPr="00D720CC" w:rsidRDefault="00CA67E3" w:rsidP="00CA67E3">
      <w:pPr>
        <w:pStyle w:val="Default"/>
        <w:spacing w:line="23" w:lineRule="atLeast"/>
        <w:rPr>
          <w:sz w:val="22"/>
          <w:szCs w:val="22"/>
        </w:rPr>
      </w:pPr>
    </w:p>
    <w:p w:rsidR="00D40DDA" w:rsidRDefault="00D40DDA" w:rsidP="00D40DDA">
      <w:pPr>
        <w:pStyle w:val="Default"/>
        <w:rPr>
          <w:color w:val="008EC4"/>
          <w:sz w:val="20"/>
          <w:szCs w:val="20"/>
        </w:rPr>
      </w:pPr>
      <w:r>
        <w:rPr>
          <w:b/>
          <w:bCs/>
          <w:color w:val="008EC4"/>
          <w:sz w:val="20"/>
          <w:szCs w:val="20"/>
        </w:rPr>
        <w:t xml:space="preserve">Consultations </w:t>
      </w:r>
    </w:p>
    <w:p w:rsidR="00D40DDA" w:rsidRDefault="00D40DDA" w:rsidP="00D40DDA">
      <w:pPr>
        <w:pStyle w:val="AHPRASubheading"/>
        <w:rPr>
          <w:b w:val="0"/>
          <w:color w:val="0D0D0D" w:themeColor="text1" w:themeTint="F2"/>
          <w:szCs w:val="20"/>
        </w:rPr>
      </w:pPr>
      <w:r w:rsidRPr="00D40DDA">
        <w:rPr>
          <w:b w:val="0"/>
          <w:color w:val="0D0D0D" w:themeColor="text1" w:themeTint="F2"/>
          <w:szCs w:val="20"/>
        </w:rPr>
        <w:t xml:space="preserve">The preliminary consultation period for the common registration standards - </w:t>
      </w:r>
      <w:r w:rsidRPr="00D40DDA">
        <w:rPr>
          <w:b w:val="0"/>
          <w:i/>
          <w:iCs/>
          <w:color w:val="0D0D0D" w:themeColor="text1" w:themeTint="F2"/>
          <w:szCs w:val="20"/>
        </w:rPr>
        <w:t xml:space="preserve">English Language Skills Registration Standard </w:t>
      </w:r>
      <w:r w:rsidRPr="00D40DDA">
        <w:rPr>
          <w:b w:val="0"/>
          <w:color w:val="0D0D0D" w:themeColor="text1" w:themeTint="F2"/>
          <w:szCs w:val="20"/>
        </w:rPr>
        <w:t xml:space="preserve">and the </w:t>
      </w:r>
      <w:r w:rsidRPr="00D40DDA">
        <w:rPr>
          <w:b w:val="0"/>
          <w:i/>
          <w:iCs/>
          <w:color w:val="0D0D0D" w:themeColor="text1" w:themeTint="F2"/>
          <w:szCs w:val="20"/>
        </w:rPr>
        <w:t xml:space="preserve">Criminal History Registration Standard </w:t>
      </w:r>
      <w:r w:rsidRPr="00D40DDA">
        <w:rPr>
          <w:b w:val="0"/>
          <w:color w:val="0D0D0D" w:themeColor="text1" w:themeTint="F2"/>
          <w:szCs w:val="20"/>
        </w:rPr>
        <w:t>has ended. Responses are being reviewed, and an opportunity for public consultation will be available later in the year. These documents are mostly common across National Boards and consultation will be coordinated across all the Boards.</w:t>
      </w:r>
    </w:p>
    <w:p w:rsidR="00202C3C" w:rsidRPr="00D40DDA" w:rsidRDefault="00202C3C" w:rsidP="00D40DDA">
      <w:pPr>
        <w:pStyle w:val="AHPRASubheading"/>
        <w:rPr>
          <w:b w:val="0"/>
          <w:color w:val="0D0D0D" w:themeColor="text1" w:themeTint="F2"/>
          <w:szCs w:val="20"/>
        </w:rPr>
      </w:pPr>
    </w:p>
    <w:p w:rsidR="00511B15" w:rsidRDefault="00950BC8">
      <w:pPr>
        <w:pStyle w:val="AHPRASubheading"/>
        <w:rPr>
          <w:lang w:val="en-GB"/>
        </w:rPr>
      </w:pPr>
      <w:r>
        <w:rPr>
          <w:lang w:val="en-GB"/>
        </w:rPr>
        <w:t>Keeping in touch with</w:t>
      </w:r>
      <w:r w:rsidR="0048297B">
        <w:rPr>
          <w:lang w:val="en-GB"/>
        </w:rPr>
        <w:t xml:space="preserve"> the Board</w:t>
      </w:r>
    </w:p>
    <w:p w:rsidR="00511B15" w:rsidRDefault="00A3429C">
      <w:pPr>
        <w:pStyle w:val="Default"/>
        <w:spacing w:line="25" w:lineRule="atLeast"/>
        <w:rPr>
          <w:sz w:val="20"/>
          <w:szCs w:val="20"/>
        </w:rPr>
      </w:pPr>
      <w:r>
        <w:rPr>
          <w:sz w:val="20"/>
          <w:szCs w:val="20"/>
        </w:rPr>
        <w:t xml:space="preserve">The Board publishes a range of information about registration and the Board’s expectations of practitioners on its website at </w:t>
      </w:r>
      <w:hyperlink r:id="rId11" w:history="1">
        <w:r w:rsidR="00496C73" w:rsidRPr="00496C73">
          <w:rPr>
            <w:rStyle w:val="Hyperlink"/>
            <w:rFonts w:cs="Arial"/>
            <w:sz w:val="20"/>
            <w:szCs w:val="20"/>
          </w:rPr>
          <w:t>Osteopathy Board of Australia</w:t>
        </w:r>
      </w:hyperlink>
      <w:r w:rsidR="00496C73">
        <w:rPr>
          <w:sz w:val="20"/>
          <w:szCs w:val="20"/>
        </w:rPr>
        <w:t xml:space="preserve">. </w:t>
      </w:r>
      <w:r w:rsidR="00BB47E1">
        <w:rPr>
          <w:sz w:val="20"/>
          <w:szCs w:val="20"/>
        </w:rPr>
        <w:t xml:space="preserve">Osteopaths </w:t>
      </w:r>
      <w:r w:rsidR="00BB47E1" w:rsidRPr="00B478FC">
        <w:rPr>
          <w:sz w:val="20"/>
          <w:szCs w:val="20"/>
        </w:rPr>
        <w:t>are encouraged to refer to the site for news</w:t>
      </w:r>
      <w:r w:rsidR="00496C73">
        <w:rPr>
          <w:sz w:val="20"/>
          <w:szCs w:val="20"/>
        </w:rPr>
        <w:t xml:space="preserve">, </w:t>
      </w:r>
      <w:r w:rsidR="00DD7B23">
        <w:rPr>
          <w:sz w:val="20"/>
          <w:szCs w:val="20"/>
        </w:rPr>
        <w:t xml:space="preserve">registration data, newsletters, </w:t>
      </w:r>
      <w:r w:rsidR="00BB47E1" w:rsidRPr="00B478FC">
        <w:rPr>
          <w:sz w:val="20"/>
          <w:szCs w:val="20"/>
        </w:rPr>
        <w:t xml:space="preserve">and updates on </w:t>
      </w:r>
      <w:r w:rsidR="000120A8">
        <w:rPr>
          <w:sz w:val="20"/>
          <w:szCs w:val="20"/>
        </w:rPr>
        <w:t>p</w:t>
      </w:r>
      <w:r w:rsidR="00BB47E1" w:rsidRPr="00B478FC">
        <w:rPr>
          <w:sz w:val="20"/>
          <w:szCs w:val="20"/>
        </w:rPr>
        <w:t xml:space="preserve">olicy and </w:t>
      </w:r>
      <w:r w:rsidR="000120A8">
        <w:rPr>
          <w:sz w:val="20"/>
          <w:szCs w:val="20"/>
        </w:rPr>
        <w:t>g</w:t>
      </w:r>
      <w:r w:rsidR="00BB47E1" w:rsidRPr="00B478FC">
        <w:rPr>
          <w:sz w:val="20"/>
          <w:szCs w:val="20"/>
        </w:rPr>
        <w:t>uidelines affecting their profession</w:t>
      </w:r>
      <w:r w:rsidR="000120A8">
        <w:rPr>
          <w:sz w:val="20"/>
          <w:szCs w:val="20"/>
        </w:rPr>
        <w:t>.</w:t>
      </w:r>
    </w:p>
    <w:p w:rsidR="00511B15" w:rsidRDefault="00511B15">
      <w:pPr>
        <w:pStyle w:val="Default"/>
        <w:spacing w:line="25" w:lineRule="atLeast"/>
        <w:rPr>
          <w:sz w:val="20"/>
          <w:szCs w:val="20"/>
        </w:rPr>
      </w:pPr>
    </w:p>
    <w:p w:rsidR="00130835" w:rsidRDefault="00130835">
      <w:pPr>
        <w:pStyle w:val="Default"/>
        <w:spacing w:line="25" w:lineRule="atLeast"/>
        <w:rPr>
          <w:sz w:val="20"/>
          <w:szCs w:val="20"/>
        </w:rPr>
      </w:pPr>
    </w:p>
    <w:p w:rsidR="00511B15" w:rsidRDefault="00F1411E">
      <w:pPr>
        <w:rPr>
          <w:rFonts w:ascii="Arial" w:hAnsi="Arial" w:cs="Arial"/>
          <w:sz w:val="20"/>
          <w:szCs w:val="20"/>
          <w:lang w:val="en-US"/>
        </w:rPr>
      </w:pPr>
      <w:r w:rsidRPr="00AE3701">
        <w:rPr>
          <w:rFonts w:ascii="Arial" w:hAnsi="Arial" w:cs="Arial"/>
          <w:sz w:val="20"/>
          <w:szCs w:val="20"/>
          <w:lang w:val="en-US"/>
        </w:rPr>
        <w:t>Dr Robert Fendall</w:t>
      </w:r>
      <w:r w:rsidR="00BE439F">
        <w:rPr>
          <w:rFonts w:ascii="Arial" w:hAnsi="Arial" w:cs="Arial"/>
          <w:sz w:val="20"/>
          <w:szCs w:val="20"/>
          <w:lang w:val="en-US"/>
        </w:rPr>
        <w:t xml:space="preserve"> (Osteopath)</w:t>
      </w:r>
    </w:p>
    <w:p w:rsidR="00511B15" w:rsidRDefault="00F1411E">
      <w:pPr>
        <w:rPr>
          <w:rFonts w:ascii="Arial" w:hAnsi="Arial" w:cs="Arial"/>
          <w:color w:val="0070C0"/>
          <w:sz w:val="20"/>
          <w:szCs w:val="20"/>
          <w:lang w:val="en-US"/>
        </w:rPr>
      </w:pPr>
      <w:r w:rsidRPr="007D493A">
        <w:rPr>
          <w:rFonts w:ascii="Arial" w:hAnsi="Arial" w:cs="Arial"/>
          <w:color w:val="0070C0"/>
          <w:sz w:val="20"/>
          <w:szCs w:val="20"/>
          <w:lang w:val="en-US"/>
        </w:rPr>
        <w:t>Chair</w:t>
      </w:r>
    </w:p>
    <w:p w:rsidR="007D493A" w:rsidRPr="007D493A" w:rsidRDefault="007D493A">
      <w:pPr>
        <w:rPr>
          <w:rFonts w:ascii="Arial" w:hAnsi="Arial" w:cs="Arial"/>
          <w:color w:val="0070C0"/>
          <w:sz w:val="20"/>
          <w:szCs w:val="20"/>
          <w:lang w:val="en-US"/>
        </w:rPr>
      </w:pPr>
    </w:p>
    <w:p w:rsidR="00511B15" w:rsidRDefault="007A3B51">
      <w:pPr>
        <w:rPr>
          <w:rFonts w:ascii="Arial" w:hAnsi="Arial" w:cs="Arial"/>
          <w:sz w:val="20"/>
          <w:szCs w:val="20"/>
          <w:lang w:val="en-US"/>
        </w:rPr>
      </w:pPr>
      <w:r>
        <w:rPr>
          <w:rFonts w:ascii="Arial" w:hAnsi="Arial" w:cs="Arial"/>
          <w:sz w:val="20"/>
          <w:szCs w:val="20"/>
          <w:lang w:val="en-US"/>
        </w:rPr>
        <w:t xml:space="preserve">5 </w:t>
      </w:r>
      <w:r w:rsidR="00716544">
        <w:rPr>
          <w:rFonts w:ascii="Arial" w:hAnsi="Arial" w:cs="Arial"/>
          <w:sz w:val="20"/>
          <w:szCs w:val="20"/>
          <w:lang w:val="en-US"/>
        </w:rPr>
        <w:t>July</w:t>
      </w:r>
      <w:r w:rsidR="000120A8">
        <w:rPr>
          <w:rFonts w:ascii="Arial" w:hAnsi="Arial" w:cs="Arial"/>
          <w:sz w:val="20"/>
          <w:szCs w:val="20"/>
          <w:lang w:val="en-US"/>
        </w:rPr>
        <w:t xml:space="preserve"> 2013</w:t>
      </w:r>
    </w:p>
    <w:sectPr w:rsidR="00511B15" w:rsidSect="00774EC4">
      <w:headerReference w:type="default" r:id="rId12"/>
      <w:footerReference w:type="default" r:id="rId13"/>
      <w:pgSz w:w="11906" w:h="16838" w:code="9"/>
      <w:pgMar w:top="1134" w:right="1134" w:bottom="1134" w:left="1418" w:header="709"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F1D" w:rsidRDefault="00C34F1D" w:rsidP="00C13778">
      <w:r>
        <w:separator/>
      </w:r>
    </w:p>
  </w:endnote>
  <w:endnote w:type="continuationSeparator" w:id="0">
    <w:p w:rsidR="00C34F1D" w:rsidRDefault="00C34F1D" w:rsidP="00C13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1D" w:rsidRPr="000113E5" w:rsidRDefault="00C34F1D" w:rsidP="00C13778">
    <w:pPr>
      <w:pStyle w:val="Footer"/>
      <w:jc w:val="right"/>
      <w:rPr>
        <w:sz w:val="20"/>
        <w:szCs w:val="20"/>
      </w:rPr>
    </w:pPr>
    <w:r w:rsidRPr="000113E5">
      <w:rPr>
        <w:sz w:val="20"/>
        <w:szCs w:val="20"/>
      </w:rPr>
      <w:t xml:space="preserve">Page </w:t>
    </w:r>
    <w:r w:rsidR="008A4880" w:rsidRPr="000113E5">
      <w:rPr>
        <w:sz w:val="20"/>
        <w:szCs w:val="20"/>
      </w:rPr>
      <w:fldChar w:fldCharType="begin"/>
    </w:r>
    <w:r w:rsidRPr="000113E5">
      <w:rPr>
        <w:sz w:val="20"/>
        <w:szCs w:val="20"/>
      </w:rPr>
      <w:instrText xml:space="preserve"> PAGE </w:instrText>
    </w:r>
    <w:r w:rsidR="008A4880" w:rsidRPr="000113E5">
      <w:rPr>
        <w:sz w:val="20"/>
        <w:szCs w:val="20"/>
      </w:rPr>
      <w:fldChar w:fldCharType="separate"/>
    </w:r>
    <w:r w:rsidR="001E1453">
      <w:rPr>
        <w:noProof/>
        <w:sz w:val="20"/>
        <w:szCs w:val="20"/>
      </w:rPr>
      <w:t>2</w:t>
    </w:r>
    <w:r w:rsidR="008A4880" w:rsidRPr="000113E5">
      <w:rPr>
        <w:sz w:val="20"/>
        <w:szCs w:val="20"/>
      </w:rPr>
      <w:fldChar w:fldCharType="end"/>
    </w:r>
    <w:r w:rsidRPr="000113E5">
      <w:rPr>
        <w:sz w:val="20"/>
        <w:szCs w:val="20"/>
      </w:rPr>
      <w:t xml:space="preserve"> of </w:t>
    </w:r>
    <w:r w:rsidR="008A4880" w:rsidRPr="000113E5">
      <w:rPr>
        <w:sz w:val="20"/>
        <w:szCs w:val="20"/>
      </w:rPr>
      <w:fldChar w:fldCharType="begin"/>
    </w:r>
    <w:r w:rsidRPr="000113E5">
      <w:rPr>
        <w:sz w:val="20"/>
        <w:szCs w:val="20"/>
      </w:rPr>
      <w:instrText xml:space="preserve"> NUMPAGES </w:instrText>
    </w:r>
    <w:r w:rsidR="008A4880" w:rsidRPr="000113E5">
      <w:rPr>
        <w:sz w:val="20"/>
        <w:szCs w:val="20"/>
      </w:rPr>
      <w:fldChar w:fldCharType="separate"/>
    </w:r>
    <w:r w:rsidR="001E1453">
      <w:rPr>
        <w:noProof/>
        <w:sz w:val="20"/>
        <w:szCs w:val="20"/>
      </w:rPr>
      <w:t>2</w:t>
    </w:r>
    <w:r w:rsidR="008A4880" w:rsidRPr="000113E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F1D" w:rsidRDefault="00C34F1D" w:rsidP="00C13778">
      <w:r>
        <w:separator/>
      </w:r>
    </w:p>
  </w:footnote>
  <w:footnote w:type="continuationSeparator" w:id="0">
    <w:p w:rsidR="00C34F1D" w:rsidRDefault="00C34F1D" w:rsidP="00C13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1D" w:rsidRDefault="00C34F1D" w:rsidP="00C1377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894EE878"/>
    <w:lvl w:ilvl="0">
      <w:start w:val="1"/>
      <w:numFmt w:val="decimal"/>
      <w:isLgl/>
      <w:lvlText w:val="%1."/>
      <w:lvlJc w:val="left"/>
      <w:pPr>
        <w:tabs>
          <w:tab w:val="num" w:pos="360"/>
        </w:tabs>
        <w:ind w:left="360" w:firstLine="1260"/>
      </w:pPr>
      <w:rPr>
        <w:rFonts w:hint="default"/>
        <w:color w:val="000000"/>
        <w:position w:val="0"/>
      </w:rPr>
    </w:lvl>
    <w:lvl w:ilvl="1">
      <w:start w:val="1"/>
      <w:numFmt w:val="lowerLetter"/>
      <w:lvlText w:val="%2."/>
      <w:lvlJc w:val="left"/>
      <w:pPr>
        <w:tabs>
          <w:tab w:val="num" w:pos="360"/>
        </w:tabs>
        <w:ind w:left="360" w:firstLine="1980"/>
      </w:pPr>
      <w:rPr>
        <w:rFonts w:hint="default"/>
        <w:color w:val="000000"/>
        <w:position w:val="0"/>
      </w:rPr>
    </w:lvl>
    <w:lvl w:ilvl="2">
      <w:start w:val="1"/>
      <w:numFmt w:val="lowerRoman"/>
      <w:lvlText w:val="%3."/>
      <w:lvlJc w:val="left"/>
      <w:pPr>
        <w:tabs>
          <w:tab w:val="num" w:pos="340"/>
        </w:tabs>
        <w:ind w:left="340" w:firstLine="2720"/>
      </w:pPr>
      <w:rPr>
        <w:rFonts w:hint="default"/>
        <w:color w:val="000000"/>
        <w:position w:val="0"/>
      </w:rPr>
    </w:lvl>
    <w:lvl w:ilvl="3">
      <w:start w:val="1"/>
      <w:numFmt w:val="decimal"/>
      <w:isLgl/>
      <w:lvlText w:val="%4."/>
      <w:lvlJc w:val="left"/>
      <w:pPr>
        <w:tabs>
          <w:tab w:val="num" w:pos="360"/>
        </w:tabs>
        <w:ind w:left="360" w:firstLine="3420"/>
      </w:pPr>
      <w:rPr>
        <w:rFonts w:hint="default"/>
        <w:color w:val="000000"/>
        <w:position w:val="0"/>
      </w:rPr>
    </w:lvl>
    <w:lvl w:ilvl="4">
      <w:start w:val="1"/>
      <w:numFmt w:val="lowerLetter"/>
      <w:lvlText w:val="%5."/>
      <w:lvlJc w:val="left"/>
      <w:pPr>
        <w:tabs>
          <w:tab w:val="num" w:pos="360"/>
        </w:tabs>
        <w:ind w:left="360" w:firstLine="4140"/>
      </w:pPr>
      <w:rPr>
        <w:rFonts w:hint="default"/>
        <w:color w:val="000000"/>
        <w:position w:val="0"/>
      </w:rPr>
    </w:lvl>
    <w:lvl w:ilvl="5">
      <w:start w:val="1"/>
      <w:numFmt w:val="lowerRoman"/>
      <w:lvlText w:val="%6."/>
      <w:lvlJc w:val="left"/>
      <w:pPr>
        <w:tabs>
          <w:tab w:val="num" w:pos="340"/>
        </w:tabs>
        <w:ind w:left="340" w:firstLine="4880"/>
      </w:pPr>
      <w:rPr>
        <w:rFonts w:hint="default"/>
        <w:color w:val="000000"/>
        <w:position w:val="0"/>
      </w:rPr>
    </w:lvl>
    <w:lvl w:ilvl="6">
      <w:start w:val="1"/>
      <w:numFmt w:val="decimal"/>
      <w:isLgl/>
      <w:lvlText w:val="%7."/>
      <w:lvlJc w:val="left"/>
      <w:pPr>
        <w:tabs>
          <w:tab w:val="num" w:pos="360"/>
        </w:tabs>
        <w:ind w:left="360" w:firstLine="5580"/>
      </w:pPr>
      <w:rPr>
        <w:rFonts w:hint="default"/>
        <w:color w:val="000000"/>
        <w:position w:val="0"/>
      </w:rPr>
    </w:lvl>
    <w:lvl w:ilvl="7">
      <w:start w:val="1"/>
      <w:numFmt w:val="lowerLetter"/>
      <w:lvlText w:val="%8."/>
      <w:lvlJc w:val="left"/>
      <w:pPr>
        <w:tabs>
          <w:tab w:val="num" w:pos="360"/>
        </w:tabs>
        <w:ind w:left="360" w:firstLine="6300"/>
      </w:pPr>
      <w:rPr>
        <w:rFonts w:hint="default"/>
        <w:color w:val="000000"/>
        <w:position w:val="0"/>
      </w:rPr>
    </w:lvl>
    <w:lvl w:ilvl="8">
      <w:start w:val="1"/>
      <w:numFmt w:val="lowerRoman"/>
      <w:lvlText w:val="%9."/>
      <w:lvlJc w:val="left"/>
      <w:pPr>
        <w:tabs>
          <w:tab w:val="num" w:pos="340"/>
        </w:tabs>
        <w:ind w:left="340" w:firstLine="7040"/>
      </w:pPr>
      <w:rPr>
        <w:rFonts w:hint="default"/>
        <w:color w:val="000000"/>
        <w:position w:val="0"/>
      </w:rPr>
    </w:lvl>
  </w:abstractNum>
  <w:abstractNum w:abstractNumId="1">
    <w:nsid w:val="073F2174"/>
    <w:multiLevelType w:val="hybridMultilevel"/>
    <w:tmpl w:val="334A1C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B40219"/>
    <w:multiLevelType w:val="hybridMultilevel"/>
    <w:tmpl w:val="452C0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DE3243"/>
    <w:multiLevelType w:val="hybridMultilevel"/>
    <w:tmpl w:val="A17A3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756A2A"/>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5">
    <w:nsid w:val="1E056B50"/>
    <w:multiLevelType w:val="multilevel"/>
    <w:tmpl w:val="E46C9DD8"/>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276"/>
        </w:tabs>
        <w:ind w:left="1276" w:hanging="1134"/>
      </w:pPr>
      <w:rPr>
        <w:rFonts w:hint="default"/>
        <w:b/>
        <w:color w:val="auto"/>
      </w:rPr>
    </w:lvl>
    <w:lvl w:ilvl="2">
      <w:start w:val="1"/>
      <w:numFmt w:val="decimal"/>
      <w:pStyle w:val="111"/>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6">
    <w:nsid w:val="2A0377D0"/>
    <w:multiLevelType w:val="hybridMultilevel"/>
    <w:tmpl w:val="4C2CA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0864712"/>
    <w:multiLevelType w:val="hybridMultilevel"/>
    <w:tmpl w:val="7BF8437C"/>
    <w:lvl w:ilvl="0" w:tplc="27A06830">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523534"/>
    <w:multiLevelType w:val="hybridMultilevel"/>
    <w:tmpl w:val="496C0BB4"/>
    <w:lvl w:ilvl="0" w:tplc="0C090019">
      <w:start w:val="1"/>
      <w:numFmt w:val="lowerLetter"/>
      <w:lvlText w:val="%1."/>
      <w:lvlJc w:val="left"/>
      <w:pPr>
        <w:ind w:left="720" w:hanging="360"/>
      </w:pPr>
    </w:lvl>
    <w:lvl w:ilvl="1" w:tplc="70862CC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63A7FFB"/>
    <w:multiLevelType w:val="hybridMultilevel"/>
    <w:tmpl w:val="1576A7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D3C72DE"/>
    <w:multiLevelType w:val="hybridMultilevel"/>
    <w:tmpl w:val="0B505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6C5373F"/>
    <w:multiLevelType w:val="hybridMultilevel"/>
    <w:tmpl w:val="4F749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192FC6"/>
    <w:multiLevelType w:val="hybridMultilevel"/>
    <w:tmpl w:val="068A29CC"/>
    <w:lvl w:ilvl="0" w:tplc="04090017">
      <w:start w:val="1"/>
      <w:numFmt w:val="bullet"/>
      <w:pStyle w:val="AHPRABulletlevel1"/>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ourier New" w:hint="default"/>
      </w:rPr>
    </w:lvl>
    <w:lvl w:ilvl="2" w:tplc="7CCAC55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521A6B3C"/>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4">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nsid w:val="641015E2"/>
    <w:multiLevelType w:val="hybridMultilevel"/>
    <w:tmpl w:val="38AEBA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8A00456"/>
    <w:multiLevelType w:val="multilevel"/>
    <w:tmpl w:val="BB869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09841D8"/>
    <w:multiLevelType w:val="hybridMultilevel"/>
    <w:tmpl w:val="83027A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C885409"/>
    <w:multiLevelType w:val="hybridMultilevel"/>
    <w:tmpl w:val="344227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alibr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libri"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libri"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D160C77"/>
    <w:multiLevelType w:val="hybridMultilevel"/>
    <w:tmpl w:val="C8482C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F274C05"/>
    <w:multiLevelType w:val="hybridMultilevel"/>
    <w:tmpl w:val="2DF45A8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7FBA5FFC"/>
    <w:multiLevelType w:val="hybridMultilevel"/>
    <w:tmpl w:val="34CE4F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9"/>
  </w:num>
  <w:num w:numId="2">
    <w:abstractNumId w:val="1"/>
  </w:num>
  <w:num w:numId="3">
    <w:abstractNumId w:val="9"/>
  </w:num>
  <w:num w:numId="4">
    <w:abstractNumId w:val="0"/>
  </w:num>
  <w:num w:numId="5">
    <w:abstractNumId w:val="18"/>
  </w:num>
  <w:num w:numId="6">
    <w:abstractNumId w:val="15"/>
  </w:num>
  <w:num w:numId="7">
    <w:abstractNumId w:val="8"/>
  </w:num>
  <w:num w:numId="8">
    <w:abstractNumId w:val="17"/>
  </w:num>
  <w:num w:numId="9">
    <w:abstractNumId w:val="10"/>
  </w:num>
  <w:num w:numId="10">
    <w:abstractNumId w:val="7"/>
  </w:num>
  <w:num w:numId="11">
    <w:abstractNumId w:val="14"/>
  </w:num>
  <w:num w:numId="12">
    <w:abstractNumId w:val="6"/>
  </w:num>
  <w:num w:numId="13">
    <w:abstractNumId w:val="2"/>
  </w:num>
  <w:num w:numId="14">
    <w:abstractNumId w:val="3"/>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num>
  <w:num w:numId="19">
    <w:abstractNumId w:val="16"/>
  </w:num>
  <w:num w:numId="20">
    <w:abstractNumId w:val="4"/>
  </w:num>
  <w:num w:numId="21">
    <w:abstractNumId w:val="13"/>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220D8C"/>
    <w:rsid w:val="000040E3"/>
    <w:rsid w:val="00005BF2"/>
    <w:rsid w:val="0000692A"/>
    <w:rsid w:val="00010045"/>
    <w:rsid w:val="0001026F"/>
    <w:rsid w:val="000120A8"/>
    <w:rsid w:val="00015D33"/>
    <w:rsid w:val="000177AF"/>
    <w:rsid w:val="00027753"/>
    <w:rsid w:val="00030632"/>
    <w:rsid w:val="00042050"/>
    <w:rsid w:val="00047CB3"/>
    <w:rsid w:val="00055D3D"/>
    <w:rsid w:val="0007755D"/>
    <w:rsid w:val="00083145"/>
    <w:rsid w:val="0008489C"/>
    <w:rsid w:val="000903D0"/>
    <w:rsid w:val="00093C6D"/>
    <w:rsid w:val="000B47B8"/>
    <w:rsid w:val="000C0F7B"/>
    <w:rsid w:val="000C387F"/>
    <w:rsid w:val="000C4340"/>
    <w:rsid w:val="000D55C4"/>
    <w:rsid w:val="000D7ECF"/>
    <w:rsid w:val="000E724C"/>
    <w:rsid w:val="000F64C3"/>
    <w:rsid w:val="001014E2"/>
    <w:rsid w:val="001026C1"/>
    <w:rsid w:val="00107D93"/>
    <w:rsid w:val="00130835"/>
    <w:rsid w:val="00134BF9"/>
    <w:rsid w:val="0013761E"/>
    <w:rsid w:val="001439E9"/>
    <w:rsid w:val="00144617"/>
    <w:rsid w:val="0014571D"/>
    <w:rsid w:val="00170ADE"/>
    <w:rsid w:val="00171227"/>
    <w:rsid w:val="00185362"/>
    <w:rsid w:val="001A3CC3"/>
    <w:rsid w:val="001C7F07"/>
    <w:rsid w:val="001D07BE"/>
    <w:rsid w:val="001D5973"/>
    <w:rsid w:val="001E0540"/>
    <w:rsid w:val="001E1453"/>
    <w:rsid w:val="001E5346"/>
    <w:rsid w:val="00202C3C"/>
    <w:rsid w:val="00217AD3"/>
    <w:rsid w:val="00220D8C"/>
    <w:rsid w:val="002230D0"/>
    <w:rsid w:val="002266AE"/>
    <w:rsid w:val="0023399E"/>
    <w:rsid w:val="00237AE8"/>
    <w:rsid w:val="00244AD2"/>
    <w:rsid w:val="00244CFD"/>
    <w:rsid w:val="00250506"/>
    <w:rsid w:val="00260415"/>
    <w:rsid w:val="00262429"/>
    <w:rsid w:val="00280AA0"/>
    <w:rsid w:val="002A2F92"/>
    <w:rsid w:val="002A383E"/>
    <w:rsid w:val="002B5E92"/>
    <w:rsid w:val="002C0B74"/>
    <w:rsid w:val="002C2E66"/>
    <w:rsid w:val="002E1F44"/>
    <w:rsid w:val="002E45AE"/>
    <w:rsid w:val="002F12EC"/>
    <w:rsid w:val="002F190C"/>
    <w:rsid w:val="003117A7"/>
    <w:rsid w:val="0031227D"/>
    <w:rsid w:val="003171A0"/>
    <w:rsid w:val="00320F36"/>
    <w:rsid w:val="0032227C"/>
    <w:rsid w:val="00325A81"/>
    <w:rsid w:val="00327E31"/>
    <w:rsid w:val="00337162"/>
    <w:rsid w:val="003500EA"/>
    <w:rsid w:val="003712F5"/>
    <w:rsid w:val="00390B79"/>
    <w:rsid w:val="003B6E9C"/>
    <w:rsid w:val="003E1F03"/>
    <w:rsid w:val="003E363D"/>
    <w:rsid w:val="003E4EEA"/>
    <w:rsid w:val="003E6B66"/>
    <w:rsid w:val="00403192"/>
    <w:rsid w:val="00417AA4"/>
    <w:rsid w:val="00421C73"/>
    <w:rsid w:val="00427273"/>
    <w:rsid w:val="00447156"/>
    <w:rsid w:val="00453388"/>
    <w:rsid w:val="004572F4"/>
    <w:rsid w:val="00463D34"/>
    <w:rsid w:val="00470CE0"/>
    <w:rsid w:val="00471F7C"/>
    <w:rsid w:val="004813FE"/>
    <w:rsid w:val="0048297B"/>
    <w:rsid w:val="00496C73"/>
    <w:rsid w:val="004A1437"/>
    <w:rsid w:val="004A3DD6"/>
    <w:rsid w:val="004A5D36"/>
    <w:rsid w:val="004B0485"/>
    <w:rsid w:val="004C2060"/>
    <w:rsid w:val="004D2A88"/>
    <w:rsid w:val="004D35DA"/>
    <w:rsid w:val="004D7F29"/>
    <w:rsid w:val="004E31E6"/>
    <w:rsid w:val="004E4A77"/>
    <w:rsid w:val="004F1315"/>
    <w:rsid w:val="00505DB2"/>
    <w:rsid w:val="00511B15"/>
    <w:rsid w:val="00526184"/>
    <w:rsid w:val="005306D0"/>
    <w:rsid w:val="00553A4A"/>
    <w:rsid w:val="0056633B"/>
    <w:rsid w:val="00575C51"/>
    <w:rsid w:val="00575DF7"/>
    <w:rsid w:val="00580466"/>
    <w:rsid w:val="00581B49"/>
    <w:rsid w:val="00584667"/>
    <w:rsid w:val="005907FD"/>
    <w:rsid w:val="00592589"/>
    <w:rsid w:val="00594BE4"/>
    <w:rsid w:val="005A5D7E"/>
    <w:rsid w:val="005A628C"/>
    <w:rsid w:val="005F3756"/>
    <w:rsid w:val="006020A0"/>
    <w:rsid w:val="00605A6E"/>
    <w:rsid w:val="00605ED9"/>
    <w:rsid w:val="00610B56"/>
    <w:rsid w:val="00633FFB"/>
    <w:rsid w:val="00662D9F"/>
    <w:rsid w:val="0068023B"/>
    <w:rsid w:val="006973FD"/>
    <w:rsid w:val="006A300F"/>
    <w:rsid w:val="006A6516"/>
    <w:rsid w:val="006A7063"/>
    <w:rsid w:val="006B1223"/>
    <w:rsid w:val="006D41DA"/>
    <w:rsid w:val="0070004D"/>
    <w:rsid w:val="007147B1"/>
    <w:rsid w:val="00716544"/>
    <w:rsid w:val="00716B9F"/>
    <w:rsid w:val="00721691"/>
    <w:rsid w:val="00733CC4"/>
    <w:rsid w:val="0073625D"/>
    <w:rsid w:val="007452F7"/>
    <w:rsid w:val="00751989"/>
    <w:rsid w:val="007567E1"/>
    <w:rsid w:val="0076120D"/>
    <w:rsid w:val="00762A80"/>
    <w:rsid w:val="00764E7A"/>
    <w:rsid w:val="00764F95"/>
    <w:rsid w:val="00774EC4"/>
    <w:rsid w:val="00775FFA"/>
    <w:rsid w:val="00780D62"/>
    <w:rsid w:val="00781BE8"/>
    <w:rsid w:val="0079353A"/>
    <w:rsid w:val="007A1C2B"/>
    <w:rsid w:val="007A335B"/>
    <w:rsid w:val="007A3B51"/>
    <w:rsid w:val="007B49B6"/>
    <w:rsid w:val="007B7C32"/>
    <w:rsid w:val="007C2DCB"/>
    <w:rsid w:val="007C3D16"/>
    <w:rsid w:val="007C6ABC"/>
    <w:rsid w:val="007D2025"/>
    <w:rsid w:val="007D22FE"/>
    <w:rsid w:val="007D493A"/>
    <w:rsid w:val="007F3017"/>
    <w:rsid w:val="007F349F"/>
    <w:rsid w:val="00805062"/>
    <w:rsid w:val="00820286"/>
    <w:rsid w:val="0083000F"/>
    <w:rsid w:val="008328A7"/>
    <w:rsid w:val="00852E40"/>
    <w:rsid w:val="00853CFB"/>
    <w:rsid w:val="0086035A"/>
    <w:rsid w:val="008606C5"/>
    <w:rsid w:val="008769D0"/>
    <w:rsid w:val="00894B99"/>
    <w:rsid w:val="008A0D74"/>
    <w:rsid w:val="008A2298"/>
    <w:rsid w:val="008A3CFF"/>
    <w:rsid w:val="008A4880"/>
    <w:rsid w:val="008B3071"/>
    <w:rsid w:val="008C2557"/>
    <w:rsid w:val="008D44E0"/>
    <w:rsid w:val="008E0A17"/>
    <w:rsid w:val="008F255F"/>
    <w:rsid w:val="00900632"/>
    <w:rsid w:val="009054BD"/>
    <w:rsid w:val="009106F1"/>
    <w:rsid w:val="009107CE"/>
    <w:rsid w:val="00914176"/>
    <w:rsid w:val="00924C1B"/>
    <w:rsid w:val="00936503"/>
    <w:rsid w:val="00950BC8"/>
    <w:rsid w:val="00952484"/>
    <w:rsid w:val="00955412"/>
    <w:rsid w:val="00957CBA"/>
    <w:rsid w:val="00957D16"/>
    <w:rsid w:val="0096344E"/>
    <w:rsid w:val="00965CFE"/>
    <w:rsid w:val="00967048"/>
    <w:rsid w:val="009678F0"/>
    <w:rsid w:val="00970531"/>
    <w:rsid w:val="00984DE5"/>
    <w:rsid w:val="009939F8"/>
    <w:rsid w:val="009A53F0"/>
    <w:rsid w:val="009A7FB1"/>
    <w:rsid w:val="009B5C82"/>
    <w:rsid w:val="009D6B57"/>
    <w:rsid w:val="009F0B4F"/>
    <w:rsid w:val="009F3A47"/>
    <w:rsid w:val="00A021FF"/>
    <w:rsid w:val="00A101BD"/>
    <w:rsid w:val="00A17000"/>
    <w:rsid w:val="00A21290"/>
    <w:rsid w:val="00A24FBC"/>
    <w:rsid w:val="00A25857"/>
    <w:rsid w:val="00A329B1"/>
    <w:rsid w:val="00A3429C"/>
    <w:rsid w:val="00A64200"/>
    <w:rsid w:val="00A647E8"/>
    <w:rsid w:val="00A718B7"/>
    <w:rsid w:val="00A91AF0"/>
    <w:rsid w:val="00AB2ABD"/>
    <w:rsid w:val="00AC1B2C"/>
    <w:rsid w:val="00AC756F"/>
    <w:rsid w:val="00AE237D"/>
    <w:rsid w:val="00AE3276"/>
    <w:rsid w:val="00AE3701"/>
    <w:rsid w:val="00AE7F6C"/>
    <w:rsid w:val="00B02372"/>
    <w:rsid w:val="00B03537"/>
    <w:rsid w:val="00B1330C"/>
    <w:rsid w:val="00B205C1"/>
    <w:rsid w:val="00B20C0E"/>
    <w:rsid w:val="00B25994"/>
    <w:rsid w:val="00B317EA"/>
    <w:rsid w:val="00B33129"/>
    <w:rsid w:val="00B46F2D"/>
    <w:rsid w:val="00B600A1"/>
    <w:rsid w:val="00B75906"/>
    <w:rsid w:val="00B8730D"/>
    <w:rsid w:val="00B91DCB"/>
    <w:rsid w:val="00BA74CF"/>
    <w:rsid w:val="00BA7E08"/>
    <w:rsid w:val="00BB47E1"/>
    <w:rsid w:val="00BB5A8D"/>
    <w:rsid w:val="00BC3B3F"/>
    <w:rsid w:val="00BE439F"/>
    <w:rsid w:val="00BE4C8B"/>
    <w:rsid w:val="00BE68BB"/>
    <w:rsid w:val="00BF002B"/>
    <w:rsid w:val="00BF1941"/>
    <w:rsid w:val="00C13778"/>
    <w:rsid w:val="00C14DCE"/>
    <w:rsid w:val="00C335EE"/>
    <w:rsid w:val="00C34F1D"/>
    <w:rsid w:val="00C4636A"/>
    <w:rsid w:val="00C51DC8"/>
    <w:rsid w:val="00C655A5"/>
    <w:rsid w:val="00C72FA8"/>
    <w:rsid w:val="00C8364F"/>
    <w:rsid w:val="00C8555A"/>
    <w:rsid w:val="00C90A71"/>
    <w:rsid w:val="00CA0DB5"/>
    <w:rsid w:val="00CA2F5A"/>
    <w:rsid w:val="00CA67E3"/>
    <w:rsid w:val="00CB7280"/>
    <w:rsid w:val="00CB7F41"/>
    <w:rsid w:val="00CC54FA"/>
    <w:rsid w:val="00CC6E12"/>
    <w:rsid w:val="00CE0D9C"/>
    <w:rsid w:val="00CE3110"/>
    <w:rsid w:val="00D02142"/>
    <w:rsid w:val="00D0309E"/>
    <w:rsid w:val="00D17511"/>
    <w:rsid w:val="00D210AA"/>
    <w:rsid w:val="00D37D9A"/>
    <w:rsid w:val="00D40DDA"/>
    <w:rsid w:val="00D4634C"/>
    <w:rsid w:val="00D46E80"/>
    <w:rsid w:val="00D5664B"/>
    <w:rsid w:val="00D61C9C"/>
    <w:rsid w:val="00D6235E"/>
    <w:rsid w:val="00D64626"/>
    <w:rsid w:val="00D70477"/>
    <w:rsid w:val="00D839F4"/>
    <w:rsid w:val="00D85CC5"/>
    <w:rsid w:val="00D92A96"/>
    <w:rsid w:val="00D96EEB"/>
    <w:rsid w:val="00DA20F9"/>
    <w:rsid w:val="00DB466A"/>
    <w:rsid w:val="00DB6C96"/>
    <w:rsid w:val="00DC011E"/>
    <w:rsid w:val="00DC0F09"/>
    <w:rsid w:val="00DD179C"/>
    <w:rsid w:val="00DD7B23"/>
    <w:rsid w:val="00DF1D2B"/>
    <w:rsid w:val="00E1114A"/>
    <w:rsid w:val="00E15E9D"/>
    <w:rsid w:val="00E166A6"/>
    <w:rsid w:val="00E3415C"/>
    <w:rsid w:val="00E373F3"/>
    <w:rsid w:val="00E43C9A"/>
    <w:rsid w:val="00E505D9"/>
    <w:rsid w:val="00E51430"/>
    <w:rsid w:val="00E61FEA"/>
    <w:rsid w:val="00E6406B"/>
    <w:rsid w:val="00E7302D"/>
    <w:rsid w:val="00E834C2"/>
    <w:rsid w:val="00E87EB7"/>
    <w:rsid w:val="00E92F16"/>
    <w:rsid w:val="00E978DE"/>
    <w:rsid w:val="00EB7F7D"/>
    <w:rsid w:val="00EE737E"/>
    <w:rsid w:val="00EF0E1C"/>
    <w:rsid w:val="00F02044"/>
    <w:rsid w:val="00F074C0"/>
    <w:rsid w:val="00F07F8A"/>
    <w:rsid w:val="00F120D5"/>
    <w:rsid w:val="00F1411E"/>
    <w:rsid w:val="00F156E8"/>
    <w:rsid w:val="00F21863"/>
    <w:rsid w:val="00F21CEA"/>
    <w:rsid w:val="00F231FF"/>
    <w:rsid w:val="00F36E71"/>
    <w:rsid w:val="00F534F6"/>
    <w:rsid w:val="00F653A7"/>
    <w:rsid w:val="00F70C73"/>
    <w:rsid w:val="00FA3CAE"/>
    <w:rsid w:val="00FA5291"/>
    <w:rsid w:val="00FB111C"/>
    <w:rsid w:val="00FD19AE"/>
    <w:rsid w:val="00FD3056"/>
    <w:rsid w:val="00FE22E9"/>
    <w:rsid w:val="00FE5A8A"/>
    <w:rsid w:val="00FF0846"/>
    <w:rsid w:val="00FF49BB"/>
    <w:rsid w:val="00FF4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D8C"/>
    <w:rPr>
      <w:sz w:val="24"/>
      <w:szCs w:val="24"/>
      <w:lang w:eastAsia="en-AU"/>
    </w:rPr>
  </w:style>
  <w:style w:type="paragraph" w:styleId="Heading1">
    <w:name w:val="heading 1"/>
    <w:basedOn w:val="Normal"/>
    <w:next w:val="Normal"/>
    <w:link w:val="Heading1Char"/>
    <w:qFormat/>
    <w:rsid w:val="00C36605"/>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qFormat/>
    <w:rsid w:val="00C36605"/>
    <w:pPr>
      <w:keepNext/>
      <w:keepLines/>
      <w:spacing w:before="200" w:line="276" w:lineRule="auto"/>
      <w:outlineLvl w:val="1"/>
    </w:pPr>
    <w:rPr>
      <w:rFonts w:ascii="Calibri" w:hAnsi="Calibri"/>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D8C"/>
    <w:pPr>
      <w:tabs>
        <w:tab w:val="center" w:pos="4153"/>
        <w:tab w:val="right" w:pos="8306"/>
      </w:tabs>
    </w:pPr>
  </w:style>
  <w:style w:type="paragraph" w:styleId="Footer">
    <w:name w:val="footer"/>
    <w:basedOn w:val="Normal"/>
    <w:rsid w:val="00220D8C"/>
    <w:pPr>
      <w:tabs>
        <w:tab w:val="center" w:pos="4153"/>
        <w:tab w:val="right" w:pos="8306"/>
      </w:tabs>
    </w:pPr>
  </w:style>
  <w:style w:type="character" w:customStyle="1" w:styleId="Heading2Char">
    <w:name w:val="Heading 2 Char"/>
    <w:basedOn w:val="DefaultParagraphFont"/>
    <w:link w:val="Heading2"/>
    <w:locked/>
    <w:rsid w:val="00C36605"/>
    <w:rPr>
      <w:rFonts w:ascii="Calibri" w:hAnsi="Calibri" w:cs="Times New Roman"/>
      <w:b/>
      <w:bCs/>
      <w:color w:val="4F81BD"/>
      <w:sz w:val="22"/>
      <w:szCs w:val="22"/>
    </w:rPr>
  </w:style>
  <w:style w:type="paragraph" w:styleId="BalloonText">
    <w:name w:val="Balloon Text"/>
    <w:basedOn w:val="Normal"/>
    <w:link w:val="BalloonTextChar"/>
    <w:rsid w:val="006B1223"/>
    <w:rPr>
      <w:rFonts w:ascii="Lucida Grande" w:hAnsi="Lucida Grande"/>
      <w:sz w:val="18"/>
      <w:szCs w:val="18"/>
    </w:rPr>
  </w:style>
  <w:style w:type="character" w:customStyle="1" w:styleId="BalloonTextChar">
    <w:name w:val="Balloon Text Char"/>
    <w:basedOn w:val="DefaultParagraphFont"/>
    <w:link w:val="BalloonText"/>
    <w:locked/>
    <w:rsid w:val="006B1223"/>
    <w:rPr>
      <w:rFonts w:ascii="Lucida Grande" w:hAnsi="Lucida Grande" w:cs="Times New Roman"/>
      <w:sz w:val="18"/>
      <w:szCs w:val="18"/>
      <w:lang w:eastAsia="en-AU"/>
    </w:rPr>
  </w:style>
  <w:style w:type="paragraph" w:styleId="NoSpacing">
    <w:name w:val="No Spacing"/>
    <w:uiPriority w:val="99"/>
    <w:qFormat/>
    <w:rsid w:val="006B1223"/>
    <w:rPr>
      <w:rFonts w:ascii="Arial" w:hAnsi="Arial"/>
      <w:sz w:val="22"/>
      <w:szCs w:val="22"/>
      <w:lang w:val="en-US"/>
    </w:rPr>
  </w:style>
  <w:style w:type="character" w:styleId="Hyperlink">
    <w:name w:val="Hyperlink"/>
    <w:basedOn w:val="DefaultParagraphFont"/>
    <w:rsid w:val="00DA1697"/>
    <w:rPr>
      <w:rFonts w:cs="Times New Roman"/>
      <w:color w:val="0000FF"/>
      <w:u w:val="single"/>
    </w:rPr>
  </w:style>
  <w:style w:type="character" w:customStyle="1" w:styleId="Heading1Char">
    <w:name w:val="Heading 1 Char"/>
    <w:basedOn w:val="DefaultParagraphFont"/>
    <w:link w:val="Heading1"/>
    <w:locked/>
    <w:rsid w:val="00C36605"/>
    <w:rPr>
      <w:rFonts w:ascii="Calibri" w:hAnsi="Calibri" w:cs="Times New Roman"/>
      <w:b/>
      <w:bCs/>
      <w:color w:val="345A8A"/>
      <w:sz w:val="32"/>
      <w:szCs w:val="32"/>
      <w:lang w:eastAsia="en-AU"/>
    </w:rPr>
  </w:style>
  <w:style w:type="paragraph" w:customStyle="1" w:styleId="nospacing0">
    <w:name w:val="nospacing"/>
    <w:basedOn w:val="Normal"/>
    <w:rsid w:val="00EF0385"/>
  </w:style>
  <w:style w:type="character" w:customStyle="1" w:styleId="HeaderChar">
    <w:name w:val="Header Char"/>
    <w:basedOn w:val="DefaultParagraphFont"/>
    <w:link w:val="Header"/>
    <w:uiPriority w:val="99"/>
    <w:rsid w:val="008F54D4"/>
    <w:rPr>
      <w:sz w:val="24"/>
      <w:szCs w:val="24"/>
    </w:rPr>
  </w:style>
  <w:style w:type="character" w:styleId="FollowedHyperlink">
    <w:name w:val="FollowedHyperlink"/>
    <w:basedOn w:val="DefaultParagraphFont"/>
    <w:rsid w:val="006D6745"/>
    <w:rPr>
      <w:color w:val="800080"/>
      <w:u w:val="single"/>
    </w:rPr>
  </w:style>
  <w:style w:type="paragraph" w:customStyle="1" w:styleId="Default">
    <w:name w:val="Default"/>
    <w:rsid w:val="008F6FF8"/>
    <w:pPr>
      <w:autoSpaceDE w:val="0"/>
      <w:autoSpaceDN w:val="0"/>
      <w:adjustRightInd w:val="0"/>
    </w:pPr>
    <w:rPr>
      <w:rFonts w:ascii="Arial" w:hAnsi="Arial" w:cs="Arial"/>
      <w:color w:val="000000"/>
      <w:sz w:val="24"/>
      <w:szCs w:val="24"/>
      <w:lang w:eastAsia="en-AU"/>
    </w:rPr>
  </w:style>
  <w:style w:type="paragraph" w:customStyle="1" w:styleId="AHPRAHeadline">
    <w:name w:val="AHPRA Headline"/>
    <w:basedOn w:val="Normal"/>
    <w:qFormat/>
    <w:rsid w:val="00967048"/>
    <w:pPr>
      <w:spacing w:after="200"/>
    </w:pPr>
    <w:rPr>
      <w:rFonts w:ascii="Arial" w:eastAsia="Cambria" w:hAnsi="Arial"/>
      <w:color w:val="008EC4"/>
      <w:sz w:val="28"/>
      <w:lang w:val="en-US" w:eastAsia="en-US"/>
    </w:rPr>
  </w:style>
  <w:style w:type="character" w:styleId="CommentReference">
    <w:name w:val="annotation reference"/>
    <w:basedOn w:val="DefaultParagraphFont"/>
    <w:rsid w:val="00967048"/>
    <w:rPr>
      <w:sz w:val="16"/>
      <w:szCs w:val="16"/>
    </w:rPr>
  </w:style>
  <w:style w:type="paragraph" w:styleId="CommentText">
    <w:name w:val="annotation text"/>
    <w:basedOn w:val="Normal"/>
    <w:link w:val="CommentTextChar"/>
    <w:rsid w:val="00967048"/>
    <w:rPr>
      <w:sz w:val="20"/>
      <w:szCs w:val="20"/>
    </w:rPr>
  </w:style>
  <w:style w:type="character" w:customStyle="1" w:styleId="CommentTextChar">
    <w:name w:val="Comment Text Char"/>
    <w:basedOn w:val="DefaultParagraphFont"/>
    <w:link w:val="CommentText"/>
    <w:rsid w:val="00967048"/>
    <w:rPr>
      <w:lang w:eastAsia="en-AU"/>
    </w:rPr>
  </w:style>
  <w:style w:type="paragraph" w:styleId="CommentSubject">
    <w:name w:val="annotation subject"/>
    <w:basedOn w:val="CommentText"/>
    <w:next w:val="CommentText"/>
    <w:link w:val="CommentSubjectChar"/>
    <w:rsid w:val="00967048"/>
    <w:rPr>
      <w:b/>
      <w:bCs/>
    </w:rPr>
  </w:style>
  <w:style w:type="character" w:customStyle="1" w:styleId="CommentSubjectChar">
    <w:name w:val="Comment Subject Char"/>
    <w:basedOn w:val="CommentTextChar"/>
    <w:link w:val="CommentSubject"/>
    <w:rsid w:val="00967048"/>
    <w:rPr>
      <w:b/>
      <w:bCs/>
    </w:rPr>
  </w:style>
  <w:style w:type="paragraph" w:styleId="Revision">
    <w:name w:val="Revision"/>
    <w:hidden/>
    <w:uiPriority w:val="71"/>
    <w:rsid w:val="007567E1"/>
    <w:rPr>
      <w:sz w:val="24"/>
      <w:szCs w:val="24"/>
      <w:lang w:eastAsia="en-AU"/>
    </w:rPr>
  </w:style>
  <w:style w:type="character" w:customStyle="1" w:styleId="apple-style-span">
    <w:name w:val="apple-style-span"/>
    <w:basedOn w:val="DefaultParagraphFont"/>
    <w:rsid w:val="003500EA"/>
  </w:style>
  <w:style w:type="character" w:customStyle="1" w:styleId="apple-converted-space">
    <w:name w:val="apple-converted-space"/>
    <w:basedOn w:val="DefaultParagraphFont"/>
    <w:rsid w:val="00B46F2D"/>
  </w:style>
  <w:style w:type="character" w:styleId="FootnoteReference">
    <w:name w:val="footnote reference"/>
    <w:basedOn w:val="DefaultParagraphFont"/>
    <w:uiPriority w:val="99"/>
    <w:unhideWhenUsed/>
    <w:rsid w:val="00DF1D2B"/>
    <w:rPr>
      <w:vertAlign w:val="superscript"/>
    </w:rPr>
  </w:style>
  <w:style w:type="paragraph" w:styleId="ListParagraph">
    <w:name w:val="List Paragraph"/>
    <w:basedOn w:val="Normal"/>
    <w:uiPriority w:val="34"/>
    <w:qFormat/>
    <w:rsid w:val="00015D33"/>
    <w:pPr>
      <w:ind w:left="720"/>
      <w:contextualSpacing/>
    </w:pPr>
  </w:style>
  <w:style w:type="paragraph" w:customStyle="1" w:styleId="AHPRAbody">
    <w:name w:val="AHPRA body"/>
    <w:basedOn w:val="Normal"/>
    <w:link w:val="AHPRAbodyChar"/>
    <w:qFormat/>
    <w:rsid w:val="00F653A7"/>
    <w:pPr>
      <w:spacing w:after="200"/>
    </w:pPr>
    <w:rPr>
      <w:rFonts w:ascii="Arial" w:eastAsia="Cambria" w:hAnsi="Arial"/>
      <w:sz w:val="20"/>
      <w:lang w:val="en-US" w:eastAsia="en-US"/>
    </w:rPr>
  </w:style>
  <w:style w:type="paragraph" w:customStyle="1" w:styleId="AHPRASubhead">
    <w:name w:val="AHPRA Subhead"/>
    <w:basedOn w:val="Normal"/>
    <w:qFormat/>
    <w:rsid w:val="00F653A7"/>
    <w:pPr>
      <w:spacing w:after="200"/>
    </w:pPr>
    <w:rPr>
      <w:rFonts w:ascii="Arial" w:eastAsiaTheme="minorHAnsi" w:hAnsi="Arial" w:cstheme="minorBidi"/>
      <w:b/>
      <w:color w:val="008EC4"/>
      <w:sz w:val="20"/>
      <w:lang w:val="en-US" w:eastAsia="en-US"/>
    </w:rPr>
  </w:style>
  <w:style w:type="character" w:customStyle="1" w:styleId="AHPRAbodyChar">
    <w:name w:val="AHPRA body Char"/>
    <w:basedOn w:val="DefaultParagraphFont"/>
    <w:link w:val="AHPRAbody"/>
    <w:rsid w:val="00F653A7"/>
    <w:rPr>
      <w:rFonts w:ascii="Arial" w:eastAsia="Cambria" w:hAnsi="Arial"/>
      <w:szCs w:val="24"/>
      <w:lang w:val="en-US"/>
    </w:rPr>
  </w:style>
  <w:style w:type="paragraph" w:customStyle="1" w:styleId="AHPRABulletText">
    <w:name w:val="AHPRA Bullet Text"/>
    <w:basedOn w:val="AHPRAbody"/>
    <w:next w:val="AHPRAbody"/>
    <w:qFormat/>
    <w:rsid w:val="00CB7280"/>
    <w:pPr>
      <w:numPr>
        <w:numId w:val="11"/>
      </w:numPr>
      <w:tabs>
        <w:tab w:val="clear" w:pos="284"/>
        <w:tab w:val="num" w:pos="360"/>
      </w:tabs>
      <w:ind w:left="0" w:firstLine="0"/>
    </w:pPr>
  </w:style>
  <w:style w:type="paragraph" w:customStyle="1" w:styleId="AHPRADocumenttitle">
    <w:name w:val="AHPRA Document title"/>
    <w:basedOn w:val="Normal"/>
    <w:rsid w:val="0048297B"/>
    <w:pPr>
      <w:spacing w:before="200" w:after="200"/>
      <w:outlineLvl w:val="0"/>
    </w:pPr>
    <w:rPr>
      <w:rFonts w:ascii="Arial" w:eastAsia="Cambria" w:hAnsi="Arial" w:cs="Arial"/>
      <w:color w:val="00BCE4"/>
      <w:sz w:val="32"/>
      <w:szCs w:val="52"/>
      <w:lang w:eastAsia="en-US"/>
    </w:rPr>
  </w:style>
  <w:style w:type="paragraph" w:customStyle="1" w:styleId="AHPRASubheading">
    <w:name w:val="AHPRA Subheading"/>
    <w:basedOn w:val="Normal"/>
    <w:qFormat/>
    <w:rsid w:val="0048297B"/>
    <w:pPr>
      <w:spacing w:before="200" w:after="200"/>
    </w:pPr>
    <w:rPr>
      <w:rFonts w:ascii="Arial" w:eastAsia="Cambria" w:hAnsi="Arial"/>
      <w:b/>
      <w:color w:val="007DC3"/>
      <w:sz w:val="20"/>
      <w:lang w:eastAsia="en-US"/>
    </w:rPr>
  </w:style>
  <w:style w:type="paragraph" w:customStyle="1" w:styleId="xpara">
    <w:name w:val="x_para"/>
    <w:basedOn w:val="Normal"/>
    <w:rsid w:val="00C72FA8"/>
    <w:pPr>
      <w:spacing w:before="100" w:beforeAutospacing="1" w:after="100" w:afterAutospacing="1"/>
    </w:pPr>
    <w:rPr>
      <w:lang w:eastAsia="ja-JP"/>
    </w:rPr>
  </w:style>
  <w:style w:type="paragraph" w:customStyle="1" w:styleId="xmsonormal">
    <w:name w:val="x_msonormal"/>
    <w:basedOn w:val="Normal"/>
    <w:rsid w:val="00107D93"/>
    <w:pPr>
      <w:spacing w:before="100" w:beforeAutospacing="1" w:after="100" w:afterAutospacing="1"/>
    </w:pPr>
    <w:rPr>
      <w:lang w:eastAsia="ja-JP"/>
    </w:rPr>
  </w:style>
  <w:style w:type="character" w:customStyle="1" w:styleId="xapple-style-span">
    <w:name w:val="x_apple-style-span"/>
    <w:basedOn w:val="DefaultParagraphFont"/>
    <w:rsid w:val="00107D93"/>
  </w:style>
  <w:style w:type="character" w:styleId="Emphasis">
    <w:name w:val="Emphasis"/>
    <w:basedOn w:val="DefaultParagraphFont"/>
    <w:uiPriority w:val="20"/>
    <w:qFormat/>
    <w:locked/>
    <w:rsid w:val="00B25994"/>
    <w:rPr>
      <w:i/>
      <w:iCs/>
    </w:rPr>
  </w:style>
  <w:style w:type="paragraph" w:customStyle="1" w:styleId="AHPRAitemheading">
    <w:name w:val="AHPRA item heading"/>
    <w:basedOn w:val="AHPRASubheading"/>
    <w:next w:val="Normal"/>
    <w:rsid w:val="000C387F"/>
    <w:pPr>
      <w:numPr>
        <w:numId w:val="18"/>
      </w:numPr>
    </w:pPr>
    <w:rPr>
      <w:lang w:val="en-US"/>
    </w:rPr>
  </w:style>
  <w:style w:type="paragraph" w:customStyle="1" w:styleId="AHPRAitemlevel2">
    <w:name w:val="AHPRA item level 2"/>
    <w:basedOn w:val="AHPRASubheading"/>
    <w:link w:val="AHPRAitemlevel2Char"/>
    <w:rsid w:val="000C387F"/>
    <w:pPr>
      <w:numPr>
        <w:ilvl w:val="1"/>
        <w:numId w:val="18"/>
      </w:numPr>
    </w:pPr>
    <w:rPr>
      <w:color w:val="auto"/>
      <w:lang w:val="en-US"/>
    </w:rPr>
  </w:style>
  <w:style w:type="paragraph" w:customStyle="1" w:styleId="111">
    <w:name w:val="1.1.1"/>
    <w:basedOn w:val="AHPRAitemlevel2"/>
    <w:uiPriority w:val="1"/>
    <w:qFormat/>
    <w:rsid w:val="000C387F"/>
    <w:pPr>
      <w:numPr>
        <w:ilvl w:val="2"/>
      </w:numPr>
      <w:tabs>
        <w:tab w:val="clear" w:pos="1134"/>
        <w:tab w:val="num" w:pos="2160"/>
      </w:tabs>
      <w:ind w:left="2160" w:hanging="360"/>
    </w:pPr>
  </w:style>
  <w:style w:type="character" w:customStyle="1" w:styleId="AHPRAitemlevel2Char">
    <w:name w:val="AHPRA item level 2 Char"/>
    <w:basedOn w:val="DefaultParagraphFont"/>
    <w:link w:val="AHPRAitemlevel2"/>
    <w:rsid w:val="000C387F"/>
    <w:rPr>
      <w:rFonts w:ascii="Arial" w:eastAsia="Cambria" w:hAnsi="Arial"/>
      <w:b/>
      <w:szCs w:val="24"/>
      <w:lang w:val="en-US"/>
    </w:rPr>
  </w:style>
  <w:style w:type="paragraph" w:customStyle="1" w:styleId="AHPRABulletlevel1">
    <w:name w:val="AHPRA Bullet level 1"/>
    <w:basedOn w:val="Normal"/>
    <w:qFormat/>
    <w:rsid w:val="00D6235E"/>
    <w:pPr>
      <w:numPr>
        <w:numId w:val="22"/>
      </w:numPr>
      <w:ind w:left="369" w:hanging="369"/>
    </w:pPr>
    <w:rPr>
      <w:rFonts w:ascii="Arial" w:eastAsia="Cambria" w:hAnsi="Arial"/>
      <w:sz w:val="20"/>
      <w:lang w:eastAsia="en-US"/>
    </w:rPr>
  </w:style>
</w:styles>
</file>

<file path=word/webSettings.xml><?xml version="1.0" encoding="utf-8"?>
<w:webSettings xmlns:r="http://schemas.openxmlformats.org/officeDocument/2006/relationships" xmlns:w="http://schemas.openxmlformats.org/wordprocessingml/2006/main">
  <w:divs>
    <w:div w:id="85418593">
      <w:bodyDiv w:val="1"/>
      <w:marLeft w:val="0"/>
      <w:marRight w:val="0"/>
      <w:marTop w:val="0"/>
      <w:marBottom w:val="0"/>
      <w:divBdr>
        <w:top w:val="none" w:sz="0" w:space="0" w:color="auto"/>
        <w:left w:val="none" w:sz="0" w:space="0" w:color="auto"/>
        <w:bottom w:val="none" w:sz="0" w:space="0" w:color="auto"/>
        <w:right w:val="none" w:sz="0" w:space="0" w:color="auto"/>
      </w:divBdr>
    </w:div>
    <w:div w:id="127555821">
      <w:bodyDiv w:val="1"/>
      <w:marLeft w:val="0"/>
      <w:marRight w:val="0"/>
      <w:marTop w:val="0"/>
      <w:marBottom w:val="0"/>
      <w:divBdr>
        <w:top w:val="none" w:sz="0" w:space="0" w:color="auto"/>
        <w:left w:val="none" w:sz="0" w:space="0" w:color="auto"/>
        <w:bottom w:val="none" w:sz="0" w:space="0" w:color="auto"/>
        <w:right w:val="none" w:sz="0" w:space="0" w:color="auto"/>
      </w:divBdr>
    </w:div>
    <w:div w:id="798301809">
      <w:bodyDiv w:val="1"/>
      <w:marLeft w:val="0"/>
      <w:marRight w:val="0"/>
      <w:marTop w:val="0"/>
      <w:marBottom w:val="0"/>
      <w:divBdr>
        <w:top w:val="none" w:sz="0" w:space="0" w:color="auto"/>
        <w:left w:val="none" w:sz="0" w:space="0" w:color="auto"/>
        <w:bottom w:val="none" w:sz="0" w:space="0" w:color="auto"/>
        <w:right w:val="none" w:sz="0" w:space="0" w:color="auto"/>
      </w:divBdr>
    </w:div>
    <w:div w:id="894587860">
      <w:bodyDiv w:val="1"/>
      <w:marLeft w:val="0"/>
      <w:marRight w:val="0"/>
      <w:marTop w:val="0"/>
      <w:marBottom w:val="0"/>
      <w:divBdr>
        <w:top w:val="none" w:sz="0" w:space="0" w:color="auto"/>
        <w:left w:val="none" w:sz="0" w:space="0" w:color="auto"/>
        <w:bottom w:val="none" w:sz="0" w:space="0" w:color="auto"/>
        <w:right w:val="none" w:sz="0" w:space="0" w:color="auto"/>
      </w:divBdr>
      <w:divsChild>
        <w:div w:id="1831942376">
          <w:marLeft w:val="0"/>
          <w:marRight w:val="0"/>
          <w:marTop w:val="0"/>
          <w:marBottom w:val="0"/>
          <w:divBdr>
            <w:top w:val="none" w:sz="0" w:space="0" w:color="auto"/>
            <w:left w:val="none" w:sz="0" w:space="0" w:color="auto"/>
            <w:bottom w:val="none" w:sz="0" w:space="0" w:color="auto"/>
            <w:right w:val="none" w:sz="0" w:space="0" w:color="auto"/>
          </w:divBdr>
        </w:div>
      </w:divsChild>
    </w:div>
    <w:div w:id="896162228">
      <w:bodyDiv w:val="1"/>
      <w:marLeft w:val="0"/>
      <w:marRight w:val="0"/>
      <w:marTop w:val="0"/>
      <w:marBottom w:val="0"/>
      <w:divBdr>
        <w:top w:val="none" w:sz="0" w:space="0" w:color="auto"/>
        <w:left w:val="none" w:sz="0" w:space="0" w:color="auto"/>
        <w:bottom w:val="none" w:sz="0" w:space="0" w:color="auto"/>
        <w:right w:val="none" w:sz="0" w:space="0" w:color="auto"/>
      </w:divBdr>
    </w:div>
    <w:div w:id="915944000">
      <w:bodyDiv w:val="1"/>
      <w:marLeft w:val="0"/>
      <w:marRight w:val="0"/>
      <w:marTop w:val="0"/>
      <w:marBottom w:val="0"/>
      <w:divBdr>
        <w:top w:val="none" w:sz="0" w:space="0" w:color="auto"/>
        <w:left w:val="none" w:sz="0" w:space="0" w:color="auto"/>
        <w:bottom w:val="none" w:sz="0" w:space="0" w:color="auto"/>
        <w:right w:val="none" w:sz="0" w:space="0" w:color="auto"/>
      </w:divBdr>
      <w:divsChild>
        <w:div w:id="2136630928">
          <w:marLeft w:val="0"/>
          <w:marRight w:val="0"/>
          <w:marTop w:val="0"/>
          <w:marBottom w:val="0"/>
          <w:divBdr>
            <w:top w:val="none" w:sz="0" w:space="0" w:color="auto"/>
            <w:left w:val="none" w:sz="0" w:space="0" w:color="auto"/>
            <w:bottom w:val="none" w:sz="0" w:space="0" w:color="auto"/>
            <w:right w:val="none" w:sz="0" w:space="0" w:color="auto"/>
          </w:divBdr>
        </w:div>
      </w:divsChild>
    </w:div>
    <w:div w:id="1256816198">
      <w:bodyDiv w:val="1"/>
      <w:marLeft w:val="0"/>
      <w:marRight w:val="0"/>
      <w:marTop w:val="0"/>
      <w:marBottom w:val="0"/>
      <w:divBdr>
        <w:top w:val="none" w:sz="0" w:space="0" w:color="auto"/>
        <w:left w:val="none" w:sz="0" w:space="0" w:color="auto"/>
        <w:bottom w:val="none" w:sz="0" w:space="0" w:color="auto"/>
        <w:right w:val="none" w:sz="0" w:space="0" w:color="auto"/>
      </w:divBdr>
      <w:divsChild>
        <w:div w:id="529802244">
          <w:marLeft w:val="0"/>
          <w:marRight w:val="0"/>
          <w:marTop w:val="0"/>
          <w:marBottom w:val="0"/>
          <w:divBdr>
            <w:top w:val="none" w:sz="0" w:space="0" w:color="auto"/>
            <w:left w:val="none" w:sz="0" w:space="0" w:color="auto"/>
            <w:bottom w:val="none" w:sz="0" w:space="0" w:color="auto"/>
            <w:right w:val="none" w:sz="0" w:space="0" w:color="auto"/>
          </w:divBdr>
          <w:divsChild>
            <w:div w:id="314266957">
              <w:marLeft w:val="0"/>
              <w:marRight w:val="0"/>
              <w:marTop w:val="0"/>
              <w:marBottom w:val="0"/>
              <w:divBdr>
                <w:top w:val="none" w:sz="0" w:space="0" w:color="auto"/>
                <w:left w:val="none" w:sz="0" w:space="0" w:color="auto"/>
                <w:bottom w:val="none" w:sz="0" w:space="0" w:color="auto"/>
                <w:right w:val="none" w:sz="0" w:space="0" w:color="auto"/>
              </w:divBdr>
            </w:div>
            <w:div w:id="1929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9609">
      <w:bodyDiv w:val="1"/>
      <w:marLeft w:val="0"/>
      <w:marRight w:val="0"/>
      <w:marTop w:val="0"/>
      <w:marBottom w:val="0"/>
      <w:divBdr>
        <w:top w:val="none" w:sz="0" w:space="0" w:color="auto"/>
        <w:left w:val="none" w:sz="0" w:space="0" w:color="auto"/>
        <w:bottom w:val="none" w:sz="0" w:space="0" w:color="auto"/>
        <w:right w:val="none" w:sz="0" w:space="0" w:color="auto"/>
      </w:divBdr>
    </w:div>
    <w:div w:id="1622108469">
      <w:bodyDiv w:val="1"/>
      <w:marLeft w:val="0"/>
      <w:marRight w:val="0"/>
      <w:marTop w:val="0"/>
      <w:marBottom w:val="0"/>
      <w:divBdr>
        <w:top w:val="none" w:sz="0" w:space="0" w:color="auto"/>
        <w:left w:val="none" w:sz="0" w:space="0" w:color="auto"/>
        <w:bottom w:val="none" w:sz="0" w:space="0" w:color="auto"/>
        <w:right w:val="none" w:sz="0" w:space="0" w:color="auto"/>
      </w:divBdr>
      <w:divsChild>
        <w:div w:id="1918441760">
          <w:marLeft w:val="0"/>
          <w:marRight w:val="0"/>
          <w:marTop w:val="0"/>
          <w:marBottom w:val="0"/>
          <w:divBdr>
            <w:top w:val="none" w:sz="0" w:space="0" w:color="auto"/>
            <w:left w:val="none" w:sz="0" w:space="0" w:color="auto"/>
            <w:bottom w:val="none" w:sz="0" w:space="0" w:color="auto"/>
            <w:right w:val="none" w:sz="0" w:space="0" w:color="auto"/>
          </w:divBdr>
        </w:div>
      </w:divsChild>
    </w:div>
    <w:div w:id="1874417379">
      <w:bodyDiv w:val="1"/>
      <w:marLeft w:val="0"/>
      <w:marRight w:val="0"/>
      <w:marTop w:val="0"/>
      <w:marBottom w:val="0"/>
      <w:divBdr>
        <w:top w:val="none" w:sz="0" w:space="0" w:color="auto"/>
        <w:left w:val="none" w:sz="0" w:space="0" w:color="auto"/>
        <w:bottom w:val="none" w:sz="0" w:space="0" w:color="auto"/>
        <w:right w:val="none" w:sz="0" w:space="0" w:color="auto"/>
      </w:divBdr>
    </w:div>
    <w:div w:id="1916357969">
      <w:bodyDiv w:val="1"/>
      <w:marLeft w:val="0"/>
      <w:marRight w:val="0"/>
      <w:marTop w:val="0"/>
      <w:marBottom w:val="0"/>
      <w:divBdr>
        <w:top w:val="none" w:sz="0" w:space="0" w:color="auto"/>
        <w:left w:val="none" w:sz="0" w:space="0" w:color="auto"/>
        <w:bottom w:val="none" w:sz="0" w:space="0" w:color="auto"/>
        <w:right w:val="none" w:sz="0" w:space="0" w:color="auto"/>
      </w:divBdr>
    </w:div>
    <w:div w:id="199213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eopathyboar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hpra.gov.au/Notifications/Fact-sheets.aspx" TargetMode="External"/><Relationship Id="rId4" Type="http://schemas.openxmlformats.org/officeDocument/2006/relationships/settings" Target="settings.xml"/><Relationship Id="rId9" Type="http://schemas.openxmlformats.org/officeDocument/2006/relationships/hyperlink" Target="http://www.anzoc.org.au/assessment_for_registration_in_au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AF4CF-8CD1-4051-BC03-2B8E9CED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5245</CharactersWithSpaces>
  <SharedDoc>false</SharedDoc>
  <HLinks>
    <vt:vector size="6" baseType="variant">
      <vt:variant>
        <vt:i4>7209020</vt:i4>
      </vt:variant>
      <vt:variant>
        <vt:i4>0</vt:i4>
      </vt:variant>
      <vt:variant>
        <vt:i4>0</vt:i4>
      </vt:variant>
      <vt:variant>
        <vt:i4>5</vt:i4>
      </vt:variant>
      <vt:variant>
        <vt:lpwstr>http://www.osteopathyboard.gov.au/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- 27 June 2013</dc:title>
  <dc:subject>Communique</dc:subject>
  <dc:creator>Osteopathy Board</dc:creator>
  <cp:lastModifiedBy>glyons</cp:lastModifiedBy>
  <cp:revision>2</cp:revision>
  <cp:lastPrinted>2013-07-04T00:58:00Z</cp:lastPrinted>
  <dcterms:created xsi:type="dcterms:W3CDTF">2013-07-05T00:48:00Z</dcterms:created>
  <dcterms:modified xsi:type="dcterms:W3CDTF">2013-07-05T00:48:00Z</dcterms:modified>
</cp:coreProperties>
</file>